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3054D20A" w:rsidR="00C32E34" w:rsidRPr="009D1F3B" w:rsidRDefault="00E8378D" w:rsidP="009657B8">
            <w:pPr>
              <w:rPr>
                <w:rFonts w:cstheme="minorHAnsi"/>
                <w:color w:val="000000" w:themeColor="text1"/>
                <w:lang w:val="en-US"/>
              </w:rPr>
            </w:pPr>
            <w:r>
              <w:rPr>
                <w:rFonts w:cstheme="minorHAnsi"/>
                <w:color w:val="000000" w:themeColor="text1"/>
                <w:lang w:val="en-US"/>
              </w:rPr>
              <w:t>atopic dermatitis</w:t>
            </w:r>
          </w:p>
        </w:tc>
        <w:tc>
          <w:tcPr>
            <w:tcW w:w="4449" w:type="dxa"/>
          </w:tcPr>
          <w:p w14:paraId="0BC73C5D" w14:textId="2462A525" w:rsidR="00C32E34" w:rsidRPr="009D1F3B" w:rsidRDefault="00E8378D" w:rsidP="009657B8">
            <w:pPr>
              <w:rPr>
                <w:rFonts w:cstheme="minorHAnsi"/>
                <w:color w:val="000000" w:themeColor="text1"/>
                <w:lang w:val="en-US"/>
              </w:rPr>
            </w:pPr>
            <w:r>
              <w:rPr>
                <w:rFonts w:cstheme="minorHAnsi"/>
                <w:color w:val="000000" w:themeColor="text1"/>
                <w:lang w:val="en-US"/>
              </w:rPr>
              <w:t xml:space="preserve">dermatitis </w:t>
            </w:r>
            <w:proofErr w:type="spellStart"/>
            <w:r>
              <w:rPr>
                <w:rFonts w:cstheme="minorHAnsi"/>
                <w:color w:val="000000" w:themeColor="text1"/>
                <w:lang w:val="en-US"/>
              </w:rPr>
              <w:t>atópica</w:t>
            </w:r>
            <w:proofErr w:type="spellEnd"/>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5531326C" w:rsidR="00C32E34" w:rsidRDefault="00E8378D" w:rsidP="009657B8">
            <w:pPr>
              <w:rPr>
                <w:rFonts w:cstheme="minorHAnsi"/>
                <w:color w:val="000000" w:themeColor="text1"/>
                <w:lang w:val="en-US"/>
              </w:rPr>
            </w:pPr>
            <w:proofErr w:type="spellStart"/>
            <w:r>
              <w:t>prescription</w:t>
            </w:r>
            <w:proofErr w:type="spellEnd"/>
            <w:r>
              <w:t xml:space="preserve"> medicine</w:t>
            </w:r>
          </w:p>
        </w:tc>
        <w:tc>
          <w:tcPr>
            <w:tcW w:w="4449" w:type="dxa"/>
          </w:tcPr>
          <w:p w14:paraId="1479DEB3" w14:textId="0BABCACB" w:rsidR="00C32E34" w:rsidRPr="000C67EA" w:rsidRDefault="00E8378D" w:rsidP="009657B8">
            <w:pPr>
              <w:rPr>
                <w:rFonts w:cstheme="minorHAnsi"/>
                <w:color w:val="000000" w:themeColor="text1"/>
              </w:rPr>
            </w:pPr>
            <w:r>
              <w:t>medicamento con receta</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3A548E75" w:rsidR="00C32E34" w:rsidRDefault="00E8378D" w:rsidP="009657B8">
            <w:pPr>
              <w:rPr>
                <w:rFonts w:cstheme="minorHAnsi"/>
                <w:color w:val="000000" w:themeColor="text1"/>
                <w:lang w:val="en-US"/>
              </w:rPr>
            </w:pPr>
            <w:proofErr w:type="spellStart"/>
            <w:r>
              <w:t>chronic</w:t>
            </w:r>
            <w:proofErr w:type="spellEnd"/>
            <w:r>
              <w:t xml:space="preserve"> </w:t>
            </w:r>
            <w:proofErr w:type="spellStart"/>
            <w:r>
              <w:t>rhinosinusitis</w:t>
            </w:r>
            <w:proofErr w:type="spellEnd"/>
            <w:r>
              <w:t xml:space="preserve"> </w:t>
            </w:r>
            <w:proofErr w:type="spellStart"/>
            <w:r>
              <w:t>with</w:t>
            </w:r>
            <w:proofErr w:type="spellEnd"/>
            <w:r>
              <w:t xml:space="preserve"> nasal </w:t>
            </w:r>
            <w:proofErr w:type="spellStart"/>
            <w:r>
              <w:t>poly</w:t>
            </w:r>
            <w:r w:rsidR="008F046B">
              <w:t>p</w:t>
            </w:r>
            <w:r>
              <w:t>s</w:t>
            </w:r>
            <w:proofErr w:type="spellEnd"/>
            <w:r>
              <w:t xml:space="preserve"> (</w:t>
            </w:r>
            <w:proofErr w:type="spellStart"/>
            <w:r>
              <w:t>CRSwNP</w:t>
            </w:r>
            <w:proofErr w:type="spellEnd"/>
            <w:r>
              <w:t>)</w:t>
            </w:r>
          </w:p>
        </w:tc>
        <w:tc>
          <w:tcPr>
            <w:tcW w:w="4449" w:type="dxa"/>
          </w:tcPr>
          <w:p w14:paraId="39141B9D" w14:textId="706D5B70" w:rsidR="00C32E34" w:rsidRDefault="00375843" w:rsidP="009657B8">
            <w:pPr>
              <w:rPr>
                <w:rFonts w:cstheme="minorHAnsi"/>
                <w:color w:val="000000" w:themeColor="text1"/>
                <w:lang w:val="en-US"/>
              </w:rPr>
            </w:pPr>
            <w:r>
              <w:t xml:space="preserve">rinosinusitis crónica con </w:t>
            </w:r>
            <w:r w:rsidR="008F046B">
              <w:t>pólipos</w:t>
            </w:r>
            <w:r>
              <w:t xml:space="preserve"> nasal</w:t>
            </w:r>
            <w:r w:rsidR="008F046B">
              <w:t>es</w:t>
            </w:r>
            <w:r>
              <w:t xml:space="preserve"> (</w:t>
            </w:r>
            <w:proofErr w:type="spellStart"/>
            <w:r>
              <w:t>RSCcPN</w:t>
            </w:r>
            <w:proofErr w:type="spellEnd"/>
            <w:r>
              <w:t>)</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71904757" w:rsidR="00C32E34" w:rsidRDefault="00375843" w:rsidP="009657B8">
            <w:pPr>
              <w:rPr>
                <w:rFonts w:cstheme="minorHAnsi"/>
                <w:color w:val="000000" w:themeColor="text1"/>
                <w:lang w:val="en-US"/>
              </w:rPr>
            </w:pPr>
            <w:proofErr w:type="spellStart"/>
            <w:r>
              <w:t>healthcare</w:t>
            </w:r>
            <w:proofErr w:type="spellEnd"/>
            <w:r>
              <w:t xml:space="preserve"> </w:t>
            </w:r>
            <w:proofErr w:type="spellStart"/>
            <w:r>
              <w:t>provider</w:t>
            </w:r>
            <w:proofErr w:type="spellEnd"/>
          </w:p>
        </w:tc>
        <w:tc>
          <w:tcPr>
            <w:tcW w:w="4449" w:type="dxa"/>
          </w:tcPr>
          <w:p w14:paraId="09A4F8BB" w14:textId="1C16381B" w:rsidR="00C32E34" w:rsidRDefault="00375843" w:rsidP="009657B8">
            <w:pPr>
              <w:rPr>
                <w:rFonts w:cstheme="minorHAnsi"/>
                <w:color w:val="000000" w:themeColor="text1"/>
                <w:lang w:val="en-US"/>
              </w:rPr>
            </w:pPr>
            <w:r>
              <w:t>proveedor de atención médica</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730" w:type="dxa"/>
        <w:tblInd w:w="-95" w:type="dxa"/>
        <w:tblLook w:val="04A0" w:firstRow="1" w:lastRow="0" w:firstColumn="1" w:lastColumn="0" w:noHBand="0" w:noVBand="1"/>
      </w:tblPr>
      <w:tblGrid>
        <w:gridCol w:w="4201"/>
        <w:gridCol w:w="4529"/>
      </w:tblGrid>
      <w:tr w:rsidR="00472318" w:rsidRPr="00B832E6" w14:paraId="450D9B13" w14:textId="77777777" w:rsidTr="00CA061F">
        <w:tc>
          <w:tcPr>
            <w:tcW w:w="4201" w:type="dxa"/>
          </w:tcPr>
          <w:p w14:paraId="0C3C082F" w14:textId="75963AF1" w:rsidR="00472318" w:rsidRPr="00B832E6" w:rsidRDefault="00472318" w:rsidP="00CA061F">
            <w:pPr>
              <w:jc w:val="center"/>
              <w:rPr>
                <w:rFonts w:cstheme="minorHAnsi"/>
                <w:b/>
                <w:bCs/>
                <w:color w:val="000000" w:themeColor="text1"/>
                <w:lang w:val="en-US"/>
              </w:rPr>
            </w:pPr>
            <w:r>
              <w:rPr>
                <w:rFonts w:cstheme="minorHAnsi"/>
                <w:b/>
                <w:bCs/>
                <w:color w:val="000000" w:themeColor="text1"/>
                <w:lang w:val="en-US"/>
              </w:rPr>
              <w:t>Source</w:t>
            </w:r>
          </w:p>
        </w:tc>
        <w:tc>
          <w:tcPr>
            <w:tcW w:w="4529" w:type="dxa"/>
          </w:tcPr>
          <w:p w14:paraId="7612A9EB" w14:textId="3C59534D" w:rsidR="00472318" w:rsidRPr="00B832E6" w:rsidRDefault="00472318" w:rsidP="00CA061F">
            <w:pPr>
              <w:jc w:val="center"/>
              <w:rPr>
                <w:rFonts w:cstheme="minorHAnsi"/>
                <w:b/>
                <w:bCs/>
                <w:color w:val="000000" w:themeColor="text1"/>
                <w:lang w:val="en-US"/>
              </w:rPr>
            </w:pPr>
            <w:r>
              <w:rPr>
                <w:rFonts w:cstheme="minorHAnsi"/>
                <w:b/>
                <w:bCs/>
                <w:color w:val="000000" w:themeColor="text1"/>
                <w:lang w:val="en-US"/>
              </w:rPr>
              <w:t>Target</w:t>
            </w:r>
          </w:p>
        </w:tc>
      </w:tr>
      <w:tr w:rsidR="00C46D6F" w:rsidRPr="00B832E6" w14:paraId="43D62608" w14:textId="77777777" w:rsidTr="00CA061F">
        <w:tc>
          <w:tcPr>
            <w:tcW w:w="4201" w:type="dxa"/>
          </w:tcPr>
          <w:p w14:paraId="0C2CC33C" w14:textId="6CB0C68D" w:rsidR="00C46D6F" w:rsidRPr="00C46D6F" w:rsidRDefault="00C46D6F" w:rsidP="00CA061F">
            <w:pPr>
              <w:spacing w:before="240"/>
              <w:rPr>
                <w:b/>
                <w:bCs/>
              </w:rPr>
            </w:pPr>
            <w:proofErr w:type="spellStart"/>
            <w:r w:rsidRPr="00981C31">
              <w:rPr>
                <w:b/>
                <w:bCs/>
              </w:rPr>
              <w:t>What</w:t>
            </w:r>
            <w:proofErr w:type="spellEnd"/>
            <w:r w:rsidRPr="00981C31">
              <w:rPr>
                <w:b/>
                <w:bCs/>
              </w:rPr>
              <w:t xml:space="preserve"> </w:t>
            </w:r>
            <w:proofErr w:type="spellStart"/>
            <w:r w:rsidRPr="00981C31">
              <w:rPr>
                <w:b/>
                <w:bCs/>
              </w:rPr>
              <w:t>is</w:t>
            </w:r>
            <w:proofErr w:type="spellEnd"/>
            <w:r w:rsidRPr="00981C31">
              <w:rPr>
                <w:b/>
                <w:bCs/>
              </w:rPr>
              <w:t xml:space="preserve"> </w:t>
            </w:r>
            <w:proofErr w:type="spellStart"/>
            <w:r w:rsidRPr="00981C31">
              <w:rPr>
                <w:b/>
                <w:bCs/>
              </w:rPr>
              <w:t>DRUGXX</w:t>
            </w:r>
            <w:proofErr w:type="spellEnd"/>
            <w:r w:rsidRPr="00981C31">
              <w:rPr>
                <w:b/>
                <w:bCs/>
              </w:rPr>
              <w:t>?</w:t>
            </w:r>
          </w:p>
        </w:tc>
        <w:tc>
          <w:tcPr>
            <w:tcW w:w="4529" w:type="dxa"/>
          </w:tcPr>
          <w:p w14:paraId="2C4A922A" w14:textId="0935DEBE" w:rsidR="00C46D6F" w:rsidRPr="00C46D6F" w:rsidRDefault="00C46D6F" w:rsidP="00CA061F">
            <w:pPr>
              <w:spacing w:before="240"/>
              <w:rPr>
                <w:rFonts w:cstheme="minorHAnsi"/>
                <w:b/>
                <w:bCs/>
                <w:color w:val="000000" w:themeColor="text1"/>
                <w:lang w:val="en-US"/>
              </w:rPr>
            </w:pPr>
            <w:r w:rsidRPr="00C46D6F">
              <w:rPr>
                <w:rFonts w:cstheme="minorHAnsi"/>
                <w:b/>
                <w:bCs/>
                <w:color w:val="000000" w:themeColor="text1"/>
                <w:lang w:val="en-US"/>
              </w:rPr>
              <w:t>¿</w:t>
            </w:r>
            <w:proofErr w:type="spellStart"/>
            <w:r w:rsidRPr="00C46D6F">
              <w:rPr>
                <w:rFonts w:cstheme="minorHAnsi"/>
                <w:b/>
                <w:bCs/>
                <w:color w:val="000000" w:themeColor="text1"/>
                <w:lang w:val="en-US"/>
              </w:rPr>
              <w:t>Qué</w:t>
            </w:r>
            <w:proofErr w:type="spellEnd"/>
            <w:r w:rsidRPr="00C46D6F">
              <w:rPr>
                <w:rFonts w:cstheme="minorHAnsi"/>
                <w:b/>
                <w:bCs/>
                <w:color w:val="000000" w:themeColor="text1"/>
                <w:lang w:val="en-US"/>
              </w:rPr>
              <w:t xml:space="preserve"> es </w:t>
            </w:r>
            <w:proofErr w:type="spellStart"/>
            <w:r w:rsidRPr="00C46D6F">
              <w:rPr>
                <w:rFonts w:cstheme="minorHAnsi"/>
                <w:b/>
                <w:bCs/>
                <w:color w:val="000000" w:themeColor="text1"/>
                <w:lang w:val="en-US"/>
              </w:rPr>
              <w:t>DRUGXX</w:t>
            </w:r>
            <w:proofErr w:type="spellEnd"/>
            <w:r w:rsidRPr="00C46D6F">
              <w:rPr>
                <w:rFonts w:cstheme="minorHAnsi"/>
                <w:b/>
                <w:bCs/>
                <w:color w:val="000000" w:themeColor="text1"/>
                <w:lang w:val="en-US"/>
              </w:rPr>
              <w:t>?</w:t>
            </w:r>
          </w:p>
        </w:tc>
      </w:tr>
      <w:tr w:rsidR="00C46D6F" w14:paraId="1D0BC489" w14:textId="77777777" w:rsidTr="00CA061F">
        <w:tc>
          <w:tcPr>
            <w:tcW w:w="4201" w:type="dxa"/>
          </w:tcPr>
          <w:p w14:paraId="2D4C9D5A" w14:textId="6889FDF5" w:rsidR="00C46D6F" w:rsidRPr="00CA061F" w:rsidRDefault="00C46D6F" w:rsidP="00CA061F">
            <w:pPr>
              <w:spacing w:before="240"/>
            </w:pPr>
            <w:proofErr w:type="spellStart"/>
            <w:r>
              <w:t>DRUGXX</w:t>
            </w:r>
            <w:proofErr w:type="spellEnd"/>
            <w:r>
              <w:t xml:space="preserve"> </w:t>
            </w:r>
            <w:proofErr w:type="spellStart"/>
            <w:r>
              <w:t>is</w:t>
            </w:r>
            <w:proofErr w:type="spellEnd"/>
            <w:r>
              <w:t xml:space="preserve"> a </w:t>
            </w:r>
            <w:proofErr w:type="spellStart"/>
            <w:r>
              <w:t>prescription</w:t>
            </w:r>
            <w:proofErr w:type="spellEnd"/>
            <w:r>
              <w:t xml:space="preserve"> medicine </w:t>
            </w:r>
            <w:proofErr w:type="spellStart"/>
            <w:r>
              <w:t>used</w:t>
            </w:r>
            <w:proofErr w:type="spellEnd"/>
            <w:r>
              <w:t xml:space="preserve"> </w:t>
            </w:r>
            <w:proofErr w:type="spellStart"/>
            <w:r>
              <w:t>to</w:t>
            </w:r>
            <w:proofErr w:type="spellEnd"/>
            <w:r>
              <w:t xml:space="preserve"> </w:t>
            </w:r>
            <w:proofErr w:type="spellStart"/>
            <w:r>
              <w:t>treat</w:t>
            </w:r>
            <w:proofErr w:type="spellEnd"/>
            <w:r>
              <w:t xml:space="preserve"> </w:t>
            </w:r>
            <w:proofErr w:type="spellStart"/>
            <w:r>
              <w:t>people</w:t>
            </w:r>
            <w:proofErr w:type="spellEnd"/>
            <w:r>
              <w:t xml:space="preserve"> </w:t>
            </w:r>
            <w:proofErr w:type="spellStart"/>
            <w:r>
              <w:t>aged</w:t>
            </w:r>
            <w:proofErr w:type="spellEnd"/>
            <w:r>
              <w:t xml:space="preserve"> 6 </w:t>
            </w:r>
            <w:proofErr w:type="spellStart"/>
            <w:r>
              <w:t>or</w:t>
            </w:r>
            <w:proofErr w:type="spellEnd"/>
            <w:r>
              <w:t xml:space="preserve"> </w:t>
            </w:r>
            <w:proofErr w:type="spellStart"/>
            <w:r>
              <w:t>older</w:t>
            </w:r>
            <w:proofErr w:type="spellEnd"/>
            <w:r>
              <w:t xml:space="preserve"> </w:t>
            </w:r>
            <w:proofErr w:type="spellStart"/>
            <w:r>
              <w:t>with</w:t>
            </w:r>
            <w:proofErr w:type="spellEnd"/>
            <w:r>
              <w:t xml:space="preserve"> </w:t>
            </w:r>
            <w:proofErr w:type="spellStart"/>
            <w:r>
              <w:t>moderate-to-severe</w:t>
            </w:r>
            <w:proofErr w:type="spellEnd"/>
            <w:r>
              <w:t xml:space="preserve"> </w:t>
            </w:r>
            <w:proofErr w:type="spellStart"/>
            <w:r>
              <w:t>atopic</w:t>
            </w:r>
            <w:proofErr w:type="spellEnd"/>
            <w:r>
              <w:t xml:space="preserve"> dermatitis (eczema) </w:t>
            </w:r>
            <w:proofErr w:type="spellStart"/>
            <w:r>
              <w:t>that</w:t>
            </w:r>
            <w:proofErr w:type="spellEnd"/>
            <w:r>
              <w:t xml:space="preserve"> </w:t>
            </w:r>
            <w:proofErr w:type="spellStart"/>
            <w:r>
              <w:t>cannot</w:t>
            </w:r>
            <w:proofErr w:type="spellEnd"/>
            <w:r>
              <w:t xml:space="preserve"> be </w:t>
            </w:r>
            <w:proofErr w:type="spellStart"/>
            <w:r>
              <w:t>controlled</w:t>
            </w:r>
            <w:proofErr w:type="spellEnd"/>
            <w:r>
              <w:t xml:space="preserve"> </w:t>
            </w:r>
            <w:proofErr w:type="spellStart"/>
            <w:r>
              <w:t>appropriately</w:t>
            </w:r>
            <w:proofErr w:type="spellEnd"/>
            <w:r>
              <w:t xml:space="preserve"> </w:t>
            </w:r>
            <w:proofErr w:type="spellStart"/>
            <w:r>
              <w:t>with</w:t>
            </w:r>
            <w:proofErr w:type="spellEnd"/>
            <w:r>
              <w:t xml:space="preserve"> </w:t>
            </w:r>
            <w:proofErr w:type="spellStart"/>
            <w:r>
              <w:t>prescribed</w:t>
            </w:r>
            <w:proofErr w:type="spellEnd"/>
            <w:r>
              <w:t xml:space="preserve"> </w:t>
            </w:r>
            <w:proofErr w:type="spellStart"/>
            <w:r>
              <w:t>therapies</w:t>
            </w:r>
            <w:proofErr w:type="spellEnd"/>
            <w:r>
              <w:t xml:space="preserve"> </w:t>
            </w:r>
            <w:proofErr w:type="spellStart"/>
            <w:r>
              <w:t>applied</w:t>
            </w:r>
            <w:proofErr w:type="spellEnd"/>
            <w:r>
              <w:t xml:space="preserve"> </w:t>
            </w:r>
            <w:proofErr w:type="spellStart"/>
            <w:r>
              <w:t>on</w:t>
            </w:r>
            <w:proofErr w:type="spellEnd"/>
            <w:r>
              <w:t xml:space="preserve"> skin (</w:t>
            </w:r>
            <w:proofErr w:type="spellStart"/>
            <w:r>
              <w:t>topical</w:t>
            </w:r>
            <w:proofErr w:type="spellEnd"/>
            <w:r>
              <w:t xml:space="preserve">) </w:t>
            </w:r>
            <w:proofErr w:type="spellStart"/>
            <w:r>
              <w:t>or</w:t>
            </w:r>
            <w:proofErr w:type="spellEnd"/>
            <w:r>
              <w:t xml:space="preserve"> in cases in </w:t>
            </w:r>
            <w:proofErr w:type="spellStart"/>
            <w:r>
              <w:t>which</w:t>
            </w:r>
            <w:proofErr w:type="spellEnd"/>
            <w:r>
              <w:t xml:space="preserve"> </w:t>
            </w:r>
            <w:proofErr w:type="spellStart"/>
            <w:r>
              <w:t>topical</w:t>
            </w:r>
            <w:proofErr w:type="spellEnd"/>
            <w:r>
              <w:t xml:space="preserve"> </w:t>
            </w:r>
            <w:proofErr w:type="spellStart"/>
            <w:r>
              <w:t>therapies</w:t>
            </w:r>
            <w:proofErr w:type="spellEnd"/>
            <w:r>
              <w:t xml:space="preserve"> </w:t>
            </w:r>
            <w:proofErr w:type="spellStart"/>
            <w:r>
              <w:t>cannot</w:t>
            </w:r>
            <w:proofErr w:type="spellEnd"/>
            <w:r>
              <w:t xml:space="preserve"> be </w:t>
            </w:r>
            <w:proofErr w:type="spellStart"/>
            <w:r>
              <w:t>used</w:t>
            </w:r>
            <w:proofErr w:type="spellEnd"/>
            <w:r>
              <w:t>.</w:t>
            </w:r>
          </w:p>
        </w:tc>
        <w:tc>
          <w:tcPr>
            <w:tcW w:w="4529" w:type="dxa"/>
          </w:tcPr>
          <w:p w14:paraId="6F3D484E" w14:textId="5A5E27AC" w:rsidR="00C46D6F" w:rsidRPr="00E8378D" w:rsidRDefault="00C46D6F" w:rsidP="00CA061F">
            <w:pPr>
              <w:spacing w:before="240"/>
            </w:pPr>
            <w:proofErr w:type="spellStart"/>
            <w:r>
              <w:t>DRUGXX</w:t>
            </w:r>
            <w:proofErr w:type="spellEnd"/>
            <w:r>
              <w:t xml:space="preserve"> es un medicamento con receta utilizado para tratar a personas de 6</w:t>
            </w:r>
            <w:r w:rsidR="00CA061F">
              <w:t> </w:t>
            </w:r>
            <w:r>
              <w:t>años de edad o más con dermatitis atópica (eczema) moderada a grave que no puede controlarse correctamente con terapias recetadas que se aplican sobre la piel (tópicas) o en casos en los que no se puedan utilizar terapias tópicas.</w:t>
            </w:r>
          </w:p>
        </w:tc>
      </w:tr>
      <w:tr w:rsidR="00C46D6F" w14:paraId="1A93552B" w14:textId="77777777" w:rsidTr="00CA061F">
        <w:tc>
          <w:tcPr>
            <w:tcW w:w="4201" w:type="dxa"/>
          </w:tcPr>
          <w:p w14:paraId="2E28ADAF" w14:textId="463934A9" w:rsidR="00C46D6F" w:rsidRPr="00C46D6F" w:rsidRDefault="00C46D6F" w:rsidP="00CA061F">
            <w:pPr>
              <w:spacing w:before="240"/>
            </w:pPr>
            <w:proofErr w:type="spellStart"/>
            <w:r>
              <w:t>DRUGXX</w:t>
            </w:r>
            <w:proofErr w:type="spellEnd"/>
            <w:r>
              <w:t xml:space="preserve"> </w:t>
            </w:r>
            <w:proofErr w:type="spellStart"/>
            <w:r>
              <w:t>may</w:t>
            </w:r>
            <w:proofErr w:type="spellEnd"/>
            <w:r>
              <w:t xml:space="preserve"> be </w:t>
            </w:r>
            <w:proofErr w:type="spellStart"/>
            <w:r>
              <w:t>used</w:t>
            </w:r>
            <w:proofErr w:type="spellEnd"/>
            <w:r>
              <w:t xml:space="preserve"> </w:t>
            </w:r>
            <w:proofErr w:type="spellStart"/>
            <w:r>
              <w:t>with</w:t>
            </w:r>
            <w:proofErr w:type="spellEnd"/>
            <w:r>
              <w:t xml:space="preserve"> </w:t>
            </w:r>
            <w:proofErr w:type="spellStart"/>
            <w:r>
              <w:t>or</w:t>
            </w:r>
            <w:proofErr w:type="spellEnd"/>
            <w:r>
              <w:t xml:space="preserve"> </w:t>
            </w:r>
            <w:proofErr w:type="spellStart"/>
            <w:r>
              <w:t>without</w:t>
            </w:r>
            <w:proofErr w:type="spellEnd"/>
            <w:r>
              <w:t xml:space="preserve"> </w:t>
            </w:r>
            <w:proofErr w:type="spellStart"/>
            <w:r>
              <w:t>topical</w:t>
            </w:r>
            <w:proofErr w:type="spellEnd"/>
            <w:r>
              <w:t xml:space="preserve"> </w:t>
            </w:r>
            <w:proofErr w:type="spellStart"/>
            <w:r>
              <w:t>corticosteroids</w:t>
            </w:r>
            <w:proofErr w:type="spellEnd"/>
            <w:r>
              <w:t>.</w:t>
            </w:r>
          </w:p>
        </w:tc>
        <w:tc>
          <w:tcPr>
            <w:tcW w:w="4529" w:type="dxa"/>
          </w:tcPr>
          <w:p w14:paraId="699BD6FB" w14:textId="1BA60240" w:rsidR="00C46D6F" w:rsidRDefault="00E8378D" w:rsidP="00CA061F">
            <w:pPr>
              <w:spacing w:before="240"/>
              <w:rPr>
                <w:noProof/>
                <w:szCs w:val="24"/>
              </w:rPr>
            </w:pPr>
            <w:proofErr w:type="spellStart"/>
            <w:r>
              <w:t>DRUGXX</w:t>
            </w:r>
            <w:proofErr w:type="spellEnd"/>
            <w:r>
              <w:t xml:space="preserve"> puede utilizarse con o sin corticosteroides tópicos.</w:t>
            </w:r>
          </w:p>
        </w:tc>
      </w:tr>
      <w:tr w:rsidR="00C46D6F" w14:paraId="752C1817" w14:textId="77777777" w:rsidTr="00CA061F">
        <w:tc>
          <w:tcPr>
            <w:tcW w:w="4201" w:type="dxa"/>
          </w:tcPr>
          <w:p w14:paraId="5C20EBE5" w14:textId="65AE8BDF" w:rsidR="00C46D6F" w:rsidRDefault="00C46D6F" w:rsidP="00DA5CC4">
            <w:pPr>
              <w:spacing w:before="240"/>
              <w:rPr>
                <w:rFonts w:cstheme="minorHAnsi"/>
                <w:color w:val="000000" w:themeColor="text1"/>
                <w:lang w:val="en-US"/>
              </w:rPr>
            </w:pPr>
            <w:proofErr w:type="spellStart"/>
            <w:r>
              <w:lastRenderedPageBreak/>
              <w:t>It</w:t>
            </w:r>
            <w:proofErr w:type="spellEnd"/>
            <w:r>
              <w:t xml:space="preserve"> </w:t>
            </w:r>
            <w:proofErr w:type="spellStart"/>
            <w:r>
              <w:t>is</w:t>
            </w:r>
            <w:proofErr w:type="spellEnd"/>
            <w:r>
              <w:t xml:space="preserve"> </w:t>
            </w:r>
            <w:proofErr w:type="spellStart"/>
            <w:r>
              <w:t>used</w:t>
            </w:r>
            <w:proofErr w:type="spellEnd"/>
            <w:r>
              <w:t xml:space="preserve"> </w:t>
            </w:r>
            <w:proofErr w:type="spellStart"/>
            <w:r>
              <w:t>with</w:t>
            </w:r>
            <w:proofErr w:type="spellEnd"/>
            <w:r>
              <w:t xml:space="preserve"> </w:t>
            </w:r>
            <w:proofErr w:type="spellStart"/>
            <w:r>
              <w:t>other</w:t>
            </w:r>
            <w:proofErr w:type="spellEnd"/>
            <w:r>
              <w:t xml:space="preserve"> </w:t>
            </w:r>
            <w:proofErr w:type="spellStart"/>
            <w:r>
              <w:t>asthma</w:t>
            </w:r>
            <w:proofErr w:type="spellEnd"/>
            <w:r>
              <w:t xml:space="preserve"> medicines </w:t>
            </w:r>
            <w:proofErr w:type="spellStart"/>
            <w:r>
              <w:t>for</w:t>
            </w:r>
            <w:proofErr w:type="spellEnd"/>
            <w:r>
              <w:t xml:space="preserve"> </w:t>
            </w:r>
            <w:proofErr w:type="spellStart"/>
            <w:r>
              <w:t>the</w:t>
            </w:r>
            <w:proofErr w:type="spellEnd"/>
            <w:r>
              <w:t xml:space="preserve"> </w:t>
            </w:r>
            <w:proofErr w:type="spellStart"/>
            <w:r>
              <w:t>maintenance</w:t>
            </w:r>
            <w:proofErr w:type="spellEnd"/>
            <w:r>
              <w:t xml:space="preserve"> </w:t>
            </w:r>
            <w:proofErr w:type="spellStart"/>
            <w:r w:rsidR="00DA5CC4">
              <w:t>therapy</w:t>
            </w:r>
            <w:proofErr w:type="spellEnd"/>
            <w:r>
              <w:t xml:space="preserve"> </w:t>
            </w:r>
            <w:proofErr w:type="spellStart"/>
            <w:r>
              <w:t>of</w:t>
            </w:r>
            <w:proofErr w:type="spellEnd"/>
            <w:r>
              <w:t xml:space="preserve"> </w:t>
            </w:r>
            <w:proofErr w:type="spellStart"/>
            <w:r>
              <w:t>moderate-to-severe</w:t>
            </w:r>
            <w:proofErr w:type="spellEnd"/>
            <w:r>
              <w:t xml:space="preserve"> </w:t>
            </w:r>
            <w:proofErr w:type="spellStart"/>
            <w:r>
              <w:t>asthma</w:t>
            </w:r>
            <w:proofErr w:type="spellEnd"/>
            <w:r>
              <w:t xml:space="preserve"> in </w:t>
            </w:r>
            <w:proofErr w:type="spellStart"/>
            <w:r>
              <w:t>people</w:t>
            </w:r>
            <w:proofErr w:type="spellEnd"/>
            <w:r>
              <w:t xml:space="preserve"> </w:t>
            </w:r>
            <w:proofErr w:type="spellStart"/>
            <w:r>
              <w:t>aged</w:t>
            </w:r>
            <w:proofErr w:type="spellEnd"/>
            <w:r>
              <w:t xml:space="preserve"> 12 </w:t>
            </w:r>
            <w:proofErr w:type="spellStart"/>
            <w:r>
              <w:t>years</w:t>
            </w:r>
            <w:proofErr w:type="spellEnd"/>
            <w:r>
              <w:t xml:space="preserve"> and </w:t>
            </w:r>
            <w:proofErr w:type="spellStart"/>
            <w:r>
              <w:t>older</w:t>
            </w:r>
            <w:proofErr w:type="spellEnd"/>
            <w:r>
              <w:t xml:space="preserve"> </w:t>
            </w:r>
            <w:proofErr w:type="spellStart"/>
            <w:r>
              <w:t>whose</w:t>
            </w:r>
            <w:proofErr w:type="spellEnd"/>
            <w:r>
              <w:t xml:space="preserve"> </w:t>
            </w:r>
            <w:proofErr w:type="spellStart"/>
            <w:r>
              <w:t>asthma</w:t>
            </w:r>
            <w:proofErr w:type="spellEnd"/>
            <w:r>
              <w:t xml:space="preserve"> </w:t>
            </w:r>
            <w:proofErr w:type="spellStart"/>
            <w:r>
              <w:t>is</w:t>
            </w:r>
            <w:proofErr w:type="spellEnd"/>
            <w:r>
              <w:t xml:space="preserve"> </w:t>
            </w:r>
            <w:proofErr w:type="spellStart"/>
            <w:r>
              <w:t>not</w:t>
            </w:r>
            <w:proofErr w:type="spellEnd"/>
            <w:r>
              <w:t xml:space="preserve"> </w:t>
            </w:r>
            <w:proofErr w:type="spellStart"/>
            <w:r>
              <w:t>controlled</w:t>
            </w:r>
            <w:proofErr w:type="spellEnd"/>
            <w:r>
              <w:t xml:space="preserve"> </w:t>
            </w:r>
            <w:proofErr w:type="spellStart"/>
            <w:r>
              <w:t>with</w:t>
            </w:r>
            <w:proofErr w:type="spellEnd"/>
            <w:r>
              <w:t xml:space="preserve"> </w:t>
            </w:r>
            <w:proofErr w:type="spellStart"/>
            <w:r>
              <w:t>their</w:t>
            </w:r>
            <w:proofErr w:type="spellEnd"/>
            <w:r>
              <w:t xml:space="preserve"> </w:t>
            </w:r>
            <w:proofErr w:type="spellStart"/>
            <w:r>
              <w:t>current</w:t>
            </w:r>
            <w:proofErr w:type="spellEnd"/>
            <w:r>
              <w:t xml:space="preserve"> </w:t>
            </w:r>
            <w:proofErr w:type="spellStart"/>
            <w:r>
              <w:t>asthma</w:t>
            </w:r>
            <w:proofErr w:type="spellEnd"/>
            <w:r>
              <w:t xml:space="preserve"> medicines.</w:t>
            </w:r>
          </w:p>
        </w:tc>
        <w:tc>
          <w:tcPr>
            <w:tcW w:w="4529" w:type="dxa"/>
          </w:tcPr>
          <w:p w14:paraId="7606926B" w14:textId="09E62BAF" w:rsidR="00C46D6F" w:rsidRDefault="00E8378D" w:rsidP="00DA5CC4">
            <w:pPr>
              <w:spacing w:before="240"/>
              <w:rPr>
                <w:noProof/>
                <w:szCs w:val="24"/>
              </w:rPr>
            </w:pPr>
            <w:r>
              <w:t xml:space="preserve">Se usa con otros medicamentos para el asma para </w:t>
            </w:r>
            <w:r w:rsidR="00DA5CC4">
              <w:t xml:space="preserve">la terapia </w:t>
            </w:r>
            <w:r>
              <w:t xml:space="preserve">de mantenimiento del asma moderada a </w:t>
            </w:r>
            <w:r w:rsidR="000E52EA">
              <w:t>grave</w:t>
            </w:r>
            <w:r>
              <w:t xml:space="preserve"> en personas de 12</w:t>
            </w:r>
            <w:r w:rsidR="00DA5CC4">
              <w:t> </w:t>
            </w:r>
            <w:r>
              <w:t>años y más cuya asma no se encuentra bajo control con sus medicamentos para el asma actuales.</w:t>
            </w:r>
          </w:p>
        </w:tc>
      </w:tr>
      <w:tr w:rsidR="00C46D6F" w14:paraId="475AFCA2" w14:textId="77777777" w:rsidTr="00CA061F">
        <w:tc>
          <w:tcPr>
            <w:tcW w:w="4201" w:type="dxa"/>
          </w:tcPr>
          <w:p w14:paraId="69D3EE3A" w14:textId="1784962B" w:rsidR="00C46D6F" w:rsidRDefault="00C46D6F" w:rsidP="000E52EA">
            <w:pPr>
              <w:spacing w:before="240"/>
              <w:rPr>
                <w:rFonts w:cstheme="minorHAnsi"/>
                <w:color w:val="000000" w:themeColor="text1"/>
                <w:lang w:val="en-US"/>
              </w:rPr>
            </w:pPr>
            <w:proofErr w:type="spellStart"/>
            <w:r>
              <w:t>DRUGXX</w:t>
            </w:r>
            <w:proofErr w:type="spellEnd"/>
            <w:r>
              <w:t xml:space="preserve"> </w:t>
            </w:r>
            <w:proofErr w:type="spellStart"/>
            <w:r>
              <w:t>helps</w:t>
            </w:r>
            <w:proofErr w:type="spellEnd"/>
            <w:r>
              <w:t xml:space="preserve"> </w:t>
            </w:r>
            <w:proofErr w:type="spellStart"/>
            <w:r>
              <w:t>prevent</w:t>
            </w:r>
            <w:proofErr w:type="spellEnd"/>
            <w:r>
              <w:t xml:space="preserve"> </w:t>
            </w:r>
            <w:proofErr w:type="spellStart"/>
            <w:r>
              <w:t>severe</w:t>
            </w:r>
            <w:proofErr w:type="spellEnd"/>
            <w:r>
              <w:t xml:space="preserve"> </w:t>
            </w:r>
            <w:proofErr w:type="spellStart"/>
            <w:r>
              <w:t>asthma</w:t>
            </w:r>
            <w:proofErr w:type="spellEnd"/>
            <w:r>
              <w:t xml:space="preserve"> </w:t>
            </w:r>
            <w:proofErr w:type="spellStart"/>
            <w:r>
              <w:t>attacks</w:t>
            </w:r>
            <w:proofErr w:type="spellEnd"/>
            <w:r>
              <w:t xml:space="preserve"> (</w:t>
            </w:r>
            <w:proofErr w:type="spellStart"/>
            <w:r>
              <w:t>exacerbations</w:t>
            </w:r>
            <w:proofErr w:type="spellEnd"/>
            <w:r>
              <w:t xml:space="preserve">) and can </w:t>
            </w:r>
            <w:proofErr w:type="spellStart"/>
            <w:r>
              <w:t>improve</w:t>
            </w:r>
            <w:proofErr w:type="spellEnd"/>
            <w:r>
              <w:t xml:space="preserve"> </w:t>
            </w:r>
            <w:proofErr w:type="spellStart"/>
            <w:r>
              <w:t>breathing</w:t>
            </w:r>
            <w:proofErr w:type="spellEnd"/>
            <w:r>
              <w:t>.</w:t>
            </w:r>
          </w:p>
        </w:tc>
        <w:tc>
          <w:tcPr>
            <w:tcW w:w="4529" w:type="dxa"/>
          </w:tcPr>
          <w:p w14:paraId="02671345" w14:textId="579F6D5B" w:rsidR="00C46D6F" w:rsidRDefault="00E8378D" w:rsidP="000E52EA">
            <w:pPr>
              <w:spacing w:before="240"/>
              <w:rPr>
                <w:noProof/>
                <w:szCs w:val="24"/>
              </w:rPr>
            </w:pPr>
            <w:proofErr w:type="spellStart"/>
            <w:r>
              <w:t>DRUGXX</w:t>
            </w:r>
            <w:proofErr w:type="spellEnd"/>
            <w:r>
              <w:t xml:space="preserve"> </w:t>
            </w:r>
            <w:r w:rsidR="000E52EA">
              <w:t>ayuda a</w:t>
            </w:r>
            <w:r>
              <w:t xml:space="preserve"> prevenir ataques graves de asma</w:t>
            </w:r>
            <w:r w:rsidR="000E52EA">
              <w:t xml:space="preserve"> (</w:t>
            </w:r>
            <w:r w:rsidR="00377089">
              <w:t>reagudizaciones</w:t>
            </w:r>
            <w:r w:rsidR="000E52EA">
              <w:t>)</w:t>
            </w:r>
            <w:r>
              <w:t xml:space="preserve"> y puede mejorar la respiración.</w:t>
            </w:r>
          </w:p>
        </w:tc>
      </w:tr>
      <w:tr w:rsidR="00C46D6F" w14:paraId="640DEBF6" w14:textId="77777777" w:rsidTr="00CA061F">
        <w:tc>
          <w:tcPr>
            <w:tcW w:w="4201" w:type="dxa"/>
          </w:tcPr>
          <w:p w14:paraId="0B0FED3A" w14:textId="1A44F6F6" w:rsidR="00C46D6F" w:rsidRDefault="00C46D6F" w:rsidP="000E52EA">
            <w:pPr>
              <w:spacing w:before="240"/>
              <w:rPr>
                <w:rFonts w:cstheme="minorHAnsi"/>
                <w:color w:val="000000" w:themeColor="text1"/>
                <w:lang w:val="en-US"/>
              </w:rPr>
            </w:pPr>
            <w:proofErr w:type="spellStart"/>
            <w:r>
              <w:t>DRUGXX</w:t>
            </w:r>
            <w:proofErr w:type="spellEnd"/>
            <w:r>
              <w:t xml:space="preserve"> </w:t>
            </w:r>
            <w:proofErr w:type="spellStart"/>
            <w:r>
              <w:t>may</w:t>
            </w:r>
            <w:proofErr w:type="spellEnd"/>
            <w:r>
              <w:t xml:space="preserve"> </w:t>
            </w:r>
            <w:proofErr w:type="spellStart"/>
            <w:r>
              <w:t>also</w:t>
            </w:r>
            <w:proofErr w:type="spellEnd"/>
            <w:r>
              <w:t xml:space="preserve"> </w:t>
            </w:r>
            <w:proofErr w:type="spellStart"/>
            <w:r>
              <w:t>help</w:t>
            </w:r>
            <w:proofErr w:type="spellEnd"/>
            <w:r>
              <w:t xml:space="preserve"> reduce </w:t>
            </w:r>
            <w:proofErr w:type="spellStart"/>
            <w:r>
              <w:t>the</w:t>
            </w:r>
            <w:proofErr w:type="spellEnd"/>
            <w:r>
              <w:t xml:space="preserve"> </w:t>
            </w:r>
            <w:proofErr w:type="spellStart"/>
            <w:r>
              <w:t>amount</w:t>
            </w:r>
            <w:proofErr w:type="spellEnd"/>
            <w:r>
              <w:t xml:space="preserve"> </w:t>
            </w:r>
            <w:proofErr w:type="spellStart"/>
            <w:r>
              <w:t>of</w:t>
            </w:r>
            <w:proofErr w:type="spellEnd"/>
            <w:r>
              <w:t xml:space="preserve"> oral </w:t>
            </w:r>
            <w:proofErr w:type="spellStart"/>
            <w:r>
              <w:t>corticosteroids</w:t>
            </w:r>
            <w:proofErr w:type="spellEnd"/>
            <w:r>
              <w:t xml:space="preserve"> </w:t>
            </w:r>
            <w:proofErr w:type="spellStart"/>
            <w:r>
              <w:t>you</w:t>
            </w:r>
            <w:proofErr w:type="spellEnd"/>
            <w:r>
              <w:t xml:space="preserve"> </w:t>
            </w:r>
            <w:proofErr w:type="spellStart"/>
            <w:r>
              <w:t>need</w:t>
            </w:r>
            <w:proofErr w:type="spellEnd"/>
            <w:r>
              <w:t xml:space="preserve"> and, at </w:t>
            </w:r>
            <w:proofErr w:type="spellStart"/>
            <w:r>
              <w:t>the</w:t>
            </w:r>
            <w:proofErr w:type="spellEnd"/>
            <w:r>
              <w:t xml:space="preserve"> </w:t>
            </w:r>
            <w:proofErr w:type="spellStart"/>
            <w:r>
              <w:t>same</w:t>
            </w:r>
            <w:proofErr w:type="spellEnd"/>
            <w:r>
              <w:t xml:space="preserve"> time, </w:t>
            </w:r>
            <w:proofErr w:type="spellStart"/>
            <w:r>
              <w:t>prevent</w:t>
            </w:r>
            <w:proofErr w:type="spellEnd"/>
            <w:r>
              <w:t xml:space="preserve"> </w:t>
            </w:r>
            <w:proofErr w:type="spellStart"/>
            <w:r>
              <w:t>severe</w:t>
            </w:r>
            <w:proofErr w:type="spellEnd"/>
            <w:r>
              <w:t xml:space="preserve"> </w:t>
            </w:r>
            <w:proofErr w:type="spellStart"/>
            <w:r>
              <w:t>asthma</w:t>
            </w:r>
            <w:proofErr w:type="spellEnd"/>
            <w:r>
              <w:t xml:space="preserve"> </w:t>
            </w:r>
            <w:proofErr w:type="spellStart"/>
            <w:r>
              <w:t>attacks</w:t>
            </w:r>
            <w:proofErr w:type="spellEnd"/>
            <w:r>
              <w:t xml:space="preserve"> and </w:t>
            </w:r>
            <w:proofErr w:type="spellStart"/>
            <w:r>
              <w:t>improve</w:t>
            </w:r>
            <w:proofErr w:type="spellEnd"/>
            <w:r>
              <w:t xml:space="preserve"> </w:t>
            </w:r>
            <w:proofErr w:type="spellStart"/>
            <w:r>
              <w:t>breathing</w:t>
            </w:r>
            <w:proofErr w:type="spellEnd"/>
            <w:r>
              <w:t>.</w:t>
            </w:r>
          </w:p>
        </w:tc>
        <w:tc>
          <w:tcPr>
            <w:tcW w:w="4529" w:type="dxa"/>
          </w:tcPr>
          <w:p w14:paraId="7D0C8316" w14:textId="44BADF6E" w:rsidR="00C46D6F" w:rsidRDefault="00E8378D" w:rsidP="000E52EA">
            <w:pPr>
              <w:spacing w:before="240"/>
              <w:rPr>
                <w:noProof/>
                <w:szCs w:val="24"/>
              </w:rPr>
            </w:pPr>
            <w:proofErr w:type="spellStart"/>
            <w:r>
              <w:t>DRUGXX</w:t>
            </w:r>
            <w:proofErr w:type="spellEnd"/>
            <w:r>
              <w:t xml:space="preserve"> también puede </w:t>
            </w:r>
            <w:r w:rsidR="000E52EA">
              <w:t>ayudar a</w:t>
            </w:r>
            <w:r>
              <w:t xml:space="preserve"> reducir la cantidad de corticosteroides orales que necesita y, a la vez, prevenir ataques graves de asma y mejorar la respiración.</w:t>
            </w:r>
          </w:p>
        </w:tc>
      </w:tr>
      <w:tr w:rsidR="00C46D6F" w14:paraId="5B3CAA33" w14:textId="77777777" w:rsidTr="00CA061F">
        <w:tc>
          <w:tcPr>
            <w:tcW w:w="4201" w:type="dxa"/>
          </w:tcPr>
          <w:p w14:paraId="1CD656B1" w14:textId="2B553DD1" w:rsidR="00C46D6F" w:rsidRDefault="00C46D6F" w:rsidP="009E6A79">
            <w:pPr>
              <w:spacing w:before="240"/>
              <w:rPr>
                <w:rFonts w:cstheme="minorHAnsi"/>
                <w:color w:val="000000" w:themeColor="text1"/>
                <w:lang w:val="en-US"/>
              </w:rPr>
            </w:pPr>
            <w:proofErr w:type="spellStart"/>
            <w:r>
              <w:t>It</w:t>
            </w:r>
            <w:proofErr w:type="spellEnd"/>
            <w:r>
              <w:t xml:space="preserve"> </w:t>
            </w:r>
            <w:proofErr w:type="spellStart"/>
            <w:r>
              <w:t>is</w:t>
            </w:r>
            <w:proofErr w:type="spellEnd"/>
            <w:r>
              <w:t xml:space="preserve"> </w:t>
            </w:r>
            <w:proofErr w:type="spellStart"/>
            <w:r>
              <w:t>used</w:t>
            </w:r>
            <w:proofErr w:type="spellEnd"/>
            <w:r>
              <w:t xml:space="preserve"> </w:t>
            </w:r>
            <w:proofErr w:type="spellStart"/>
            <w:r>
              <w:t>with</w:t>
            </w:r>
            <w:proofErr w:type="spellEnd"/>
            <w:r>
              <w:t xml:space="preserve"> </w:t>
            </w:r>
            <w:proofErr w:type="spellStart"/>
            <w:r>
              <w:t>other</w:t>
            </w:r>
            <w:proofErr w:type="spellEnd"/>
            <w:r>
              <w:t xml:space="preserve"> medicines </w:t>
            </w:r>
            <w:proofErr w:type="spellStart"/>
            <w:r>
              <w:t>for</w:t>
            </w:r>
            <w:proofErr w:type="spellEnd"/>
            <w:r>
              <w:t xml:space="preserve"> </w:t>
            </w:r>
            <w:proofErr w:type="spellStart"/>
            <w:r>
              <w:t>the</w:t>
            </w:r>
            <w:proofErr w:type="spellEnd"/>
            <w:r>
              <w:t xml:space="preserve"> </w:t>
            </w:r>
            <w:proofErr w:type="spellStart"/>
            <w:r>
              <w:t>maintenance</w:t>
            </w:r>
            <w:proofErr w:type="spellEnd"/>
            <w:r>
              <w:t xml:space="preserve"> </w:t>
            </w:r>
            <w:proofErr w:type="spellStart"/>
            <w:r w:rsidR="00DA5CC4">
              <w:t>therapy</w:t>
            </w:r>
            <w:proofErr w:type="spellEnd"/>
            <w:r>
              <w:t xml:space="preserve"> </w:t>
            </w:r>
            <w:proofErr w:type="spellStart"/>
            <w:r>
              <w:t>of</w:t>
            </w:r>
            <w:proofErr w:type="spellEnd"/>
            <w:r>
              <w:t xml:space="preserve"> </w:t>
            </w:r>
            <w:proofErr w:type="spellStart"/>
            <w:r>
              <w:t>chronic</w:t>
            </w:r>
            <w:proofErr w:type="spellEnd"/>
            <w:r>
              <w:t xml:space="preserve"> </w:t>
            </w:r>
            <w:proofErr w:type="spellStart"/>
            <w:r>
              <w:t>rhinosinusitis</w:t>
            </w:r>
            <w:proofErr w:type="spellEnd"/>
            <w:r>
              <w:t xml:space="preserve"> </w:t>
            </w:r>
            <w:proofErr w:type="spellStart"/>
            <w:r>
              <w:t>with</w:t>
            </w:r>
            <w:proofErr w:type="spellEnd"/>
            <w:r>
              <w:t xml:space="preserve"> nasal </w:t>
            </w:r>
            <w:proofErr w:type="spellStart"/>
            <w:r>
              <w:t>poly</w:t>
            </w:r>
            <w:r w:rsidR="008F046B">
              <w:t>p</w:t>
            </w:r>
            <w:r>
              <w:t>s</w:t>
            </w:r>
            <w:proofErr w:type="spellEnd"/>
            <w:r>
              <w:t xml:space="preserve"> (</w:t>
            </w:r>
            <w:proofErr w:type="spellStart"/>
            <w:r>
              <w:t>CRSwNP</w:t>
            </w:r>
            <w:proofErr w:type="spellEnd"/>
            <w:r>
              <w:t xml:space="preserve">) in </w:t>
            </w:r>
            <w:proofErr w:type="spellStart"/>
            <w:r>
              <w:t>adults</w:t>
            </w:r>
            <w:proofErr w:type="spellEnd"/>
            <w:r>
              <w:t xml:space="preserve"> </w:t>
            </w:r>
            <w:proofErr w:type="spellStart"/>
            <w:r>
              <w:t>whose</w:t>
            </w:r>
            <w:proofErr w:type="spellEnd"/>
            <w:r>
              <w:t xml:space="preserve"> </w:t>
            </w:r>
            <w:proofErr w:type="spellStart"/>
            <w:r>
              <w:t>disease</w:t>
            </w:r>
            <w:proofErr w:type="spellEnd"/>
            <w:r>
              <w:t xml:space="preserve"> </w:t>
            </w:r>
            <w:proofErr w:type="spellStart"/>
            <w:r>
              <w:t>is</w:t>
            </w:r>
            <w:proofErr w:type="spellEnd"/>
            <w:r>
              <w:t xml:space="preserve"> </w:t>
            </w:r>
            <w:proofErr w:type="spellStart"/>
            <w:r>
              <w:t>uncontrolled</w:t>
            </w:r>
            <w:proofErr w:type="spellEnd"/>
            <w:r>
              <w:t>.</w:t>
            </w:r>
          </w:p>
        </w:tc>
        <w:tc>
          <w:tcPr>
            <w:tcW w:w="4529" w:type="dxa"/>
          </w:tcPr>
          <w:p w14:paraId="65C89658" w14:textId="3B86541A" w:rsidR="00C46D6F" w:rsidRDefault="00E8378D" w:rsidP="009E6A79">
            <w:pPr>
              <w:spacing w:before="240"/>
              <w:rPr>
                <w:noProof/>
                <w:szCs w:val="24"/>
              </w:rPr>
            </w:pPr>
            <w:r>
              <w:t xml:space="preserve">Se usa con otros medicamentos para </w:t>
            </w:r>
            <w:r w:rsidR="00DA5CC4">
              <w:t xml:space="preserve">la terapia </w:t>
            </w:r>
            <w:r>
              <w:t xml:space="preserve">de mantenimiento de la rinosinusitis crónica con </w:t>
            </w:r>
            <w:r w:rsidR="008F046B">
              <w:t>pólipos</w:t>
            </w:r>
            <w:r>
              <w:t xml:space="preserve"> nasal</w:t>
            </w:r>
            <w:r w:rsidR="008F046B">
              <w:t>es</w:t>
            </w:r>
            <w:r>
              <w:t xml:space="preserve"> (</w:t>
            </w:r>
            <w:proofErr w:type="spellStart"/>
            <w:r>
              <w:t>RSCcPN</w:t>
            </w:r>
            <w:proofErr w:type="spellEnd"/>
            <w:r>
              <w:t>) en adultos cuya enfermedad no esté controlada.</w:t>
            </w:r>
          </w:p>
        </w:tc>
      </w:tr>
      <w:tr w:rsidR="00C46D6F" w14:paraId="4A738EFE" w14:textId="77777777" w:rsidTr="00CA061F">
        <w:tc>
          <w:tcPr>
            <w:tcW w:w="4201" w:type="dxa"/>
          </w:tcPr>
          <w:p w14:paraId="266E8584" w14:textId="071C0917" w:rsidR="00C46D6F" w:rsidRDefault="00C46D6F" w:rsidP="009E6A79">
            <w:pPr>
              <w:spacing w:before="240"/>
              <w:rPr>
                <w:rFonts w:cstheme="minorHAnsi"/>
                <w:color w:val="000000" w:themeColor="text1"/>
                <w:lang w:val="en-US"/>
              </w:rPr>
            </w:pPr>
            <w:proofErr w:type="spellStart"/>
            <w:r>
              <w:t>DRUGXX</w:t>
            </w:r>
            <w:proofErr w:type="spellEnd"/>
            <w:r>
              <w:t xml:space="preserve"> </w:t>
            </w:r>
            <w:proofErr w:type="spellStart"/>
            <w:r>
              <w:t>is</w:t>
            </w:r>
            <w:proofErr w:type="spellEnd"/>
            <w:r>
              <w:t xml:space="preserve"> </w:t>
            </w:r>
            <w:proofErr w:type="spellStart"/>
            <w:r>
              <w:t>not</w:t>
            </w:r>
            <w:proofErr w:type="spellEnd"/>
            <w:r>
              <w:t xml:space="preserve"> </w:t>
            </w:r>
            <w:proofErr w:type="spellStart"/>
            <w:r>
              <w:t>used</w:t>
            </w:r>
            <w:proofErr w:type="spellEnd"/>
            <w:r>
              <w:t xml:space="preserve"> </w:t>
            </w:r>
            <w:proofErr w:type="spellStart"/>
            <w:r>
              <w:t>to</w:t>
            </w:r>
            <w:proofErr w:type="spellEnd"/>
            <w:r>
              <w:t xml:space="preserve"> </w:t>
            </w:r>
            <w:proofErr w:type="spellStart"/>
            <w:r>
              <w:t>treat</w:t>
            </w:r>
            <w:proofErr w:type="spellEnd"/>
            <w:r>
              <w:t xml:space="preserve"> </w:t>
            </w:r>
            <w:proofErr w:type="spellStart"/>
            <w:r>
              <w:t>sudden</w:t>
            </w:r>
            <w:proofErr w:type="spellEnd"/>
            <w:r>
              <w:t xml:space="preserve"> </w:t>
            </w:r>
            <w:proofErr w:type="spellStart"/>
            <w:r>
              <w:t>respiratory</w:t>
            </w:r>
            <w:proofErr w:type="spellEnd"/>
            <w:r>
              <w:t xml:space="preserve"> </w:t>
            </w:r>
            <w:proofErr w:type="spellStart"/>
            <w:r>
              <w:t>problems</w:t>
            </w:r>
            <w:proofErr w:type="spellEnd"/>
            <w:r>
              <w:t>.</w:t>
            </w:r>
          </w:p>
        </w:tc>
        <w:tc>
          <w:tcPr>
            <w:tcW w:w="4529" w:type="dxa"/>
          </w:tcPr>
          <w:p w14:paraId="7904DBDC" w14:textId="59956DC1" w:rsidR="00C46D6F" w:rsidRDefault="00E8378D" w:rsidP="009E6A79">
            <w:pPr>
              <w:spacing w:before="240"/>
              <w:rPr>
                <w:noProof/>
                <w:szCs w:val="24"/>
              </w:rPr>
            </w:pPr>
            <w:proofErr w:type="spellStart"/>
            <w:r>
              <w:t>DRUGXX</w:t>
            </w:r>
            <w:proofErr w:type="spellEnd"/>
            <w:r>
              <w:t xml:space="preserve"> no se utiliza para tratar problemas respiratorios repentinos.</w:t>
            </w:r>
          </w:p>
        </w:tc>
      </w:tr>
      <w:tr w:rsidR="00C46D6F" w14:paraId="7E080A96" w14:textId="77777777" w:rsidTr="00CA061F">
        <w:tc>
          <w:tcPr>
            <w:tcW w:w="4201" w:type="dxa"/>
          </w:tcPr>
          <w:p w14:paraId="0FFBD592" w14:textId="59EB3962" w:rsidR="00C46D6F" w:rsidRDefault="00C46D6F" w:rsidP="009E6A79">
            <w:pPr>
              <w:spacing w:before="240"/>
              <w:rPr>
                <w:rFonts w:cstheme="minorHAnsi"/>
                <w:color w:val="000000" w:themeColor="text1"/>
                <w:lang w:val="en-US"/>
              </w:rPr>
            </w:pPr>
            <w:proofErr w:type="spellStart"/>
            <w:r>
              <w:t>DRUGXX</w:t>
            </w:r>
            <w:proofErr w:type="spellEnd"/>
            <w:r>
              <w:t xml:space="preserve"> </w:t>
            </w:r>
            <w:proofErr w:type="spellStart"/>
            <w:r>
              <w:t>acts</w:t>
            </w:r>
            <w:proofErr w:type="spellEnd"/>
            <w:r>
              <w:t xml:space="preserve"> </w:t>
            </w:r>
            <w:proofErr w:type="spellStart"/>
            <w:r>
              <w:t>by</w:t>
            </w:r>
            <w:proofErr w:type="spellEnd"/>
            <w:r>
              <w:t xml:space="preserve"> </w:t>
            </w:r>
            <w:proofErr w:type="spellStart"/>
            <w:r>
              <w:t>blocking</w:t>
            </w:r>
            <w:proofErr w:type="spellEnd"/>
            <w:r>
              <w:t xml:space="preserve"> </w:t>
            </w:r>
            <w:proofErr w:type="spellStart"/>
            <w:r>
              <w:t>two</w:t>
            </w:r>
            <w:proofErr w:type="spellEnd"/>
            <w:r>
              <w:t xml:space="preserve"> </w:t>
            </w:r>
            <w:proofErr w:type="spellStart"/>
            <w:r>
              <w:t>proteins</w:t>
            </w:r>
            <w:proofErr w:type="spellEnd"/>
            <w:r>
              <w:t xml:space="preserve"> </w:t>
            </w:r>
            <w:proofErr w:type="spellStart"/>
            <w:r>
              <w:t>which</w:t>
            </w:r>
            <w:proofErr w:type="spellEnd"/>
            <w:r>
              <w:t xml:space="preserve"> </w:t>
            </w:r>
            <w:proofErr w:type="spellStart"/>
            <w:r>
              <w:t>contribute</w:t>
            </w:r>
            <w:proofErr w:type="spellEnd"/>
            <w:r>
              <w:t xml:space="preserve"> </w:t>
            </w:r>
            <w:proofErr w:type="spellStart"/>
            <w:r>
              <w:t>to</w:t>
            </w:r>
            <w:proofErr w:type="spellEnd"/>
            <w:r>
              <w:t xml:space="preserve"> a </w:t>
            </w:r>
            <w:proofErr w:type="spellStart"/>
            <w:r>
              <w:t>type</w:t>
            </w:r>
            <w:proofErr w:type="spellEnd"/>
            <w:r>
              <w:t xml:space="preserve"> </w:t>
            </w:r>
            <w:proofErr w:type="spellStart"/>
            <w:r>
              <w:t>of</w:t>
            </w:r>
            <w:proofErr w:type="spellEnd"/>
            <w:r>
              <w:t xml:space="preserve"> </w:t>
            </w:r>
            <w:proofErr w:type="spellStart"/>
            <w:r>
              <w:t>inflammation</w:t>
            </w:r>
            <w:proofErr w:type="spellEnd"/>
            <w:r>
              <w:t xml:space="preserve"> </w:t>
            </w:r>
            <w:proofErr w:type="spellStart"/>
            <w:r>
              <w:t>which</w:t>
            </w:r>
            <w:proofErr w:type="spellEnd"/>
            <w:r>
              <w:t xml:space="preserve"> </w:t>
            </w:r>
            <w:proofErr w:type="spellStart"/>
            <w:r>
              <w:t>plays</w:t>
            </w:r>
            <w:proofErr w:type="spellEnd"/>
            <w:r>
              <w:t xml:space="preserve"> </w:t>
            </w:r>
            <w:proofErr w:type="spellStart"/>
            <w:r>
              <w:t>an</w:t>
            </w:r>
            <w:proofErr w:type="spellEnd"/>
            <w:r>
              <w:t xml:space="preserve"> </w:t>
            </w:r>
            <w:proofErr w:type="spellStart"/>
            <w:r>
              <w:t>important</w:t>
            </w:r>
            <w:proofErr w:type="spellEnd"/>
            <w:r>
              <w:t xml:space="preserve"> </w:t>
            </w:r>
            <w:proofErr w:type="spellStart"/>
            <w:r>
              <w:t>part</w:t>
            </w:r>
            <w:proofErr w:type="spellEnd"/>
            <w:r>
              <w:t xml:space="preserve"> in </w:t>
            </w:r>
            <w:proofErr w:type="spellStart"/>
            <w:r>
              <w:t>atopic</w:t>
            </w:r>
            <w:proofErr w:type="spellEnd"/>
            <w:r>
              <w:t xml:space="preserve"> dermatitis, </w:t>
            </w:r>
            <w:proofErr w:type="spellStart"/>
            <w:r>
              <w:t>asthma</w:t>
            </w:r>
            <w:proofErr w:type="spellEnd"/>
            <w:r>
              <w:t xml:space="preserve"> and </w:t>
            </w:r>
            <w:proofErr w:type="spellStart"/>
            <w:r>
              <w:t>chronic</w:t>
            </w:r>
            <w:proofErr w:type="spellEnd"/>
            <w:r>
              <w:t xml:space="preserve"> </w:t>
            </w:r>
            <w:proofErr w:type="spellStart"/>
            <w:r>
              <w:t>rhinosinusitis</w:t>
            </w:r>
            <w:proofErr w:type="spellEnd"/>
            <w:r>
              <w:t xml:space="preserve"> </w:t>
            </w:r>
            <w:proofErr w:type="spellStart"/>
            <w:r>
              <w:t>with</w:t>
            </w:r>
            <w:proofErr w:type="spellEnd"/>
            <w:r>
              <w:t xml:space="preserve"> nasal </w:t>
            </w:r>
            <w:proofErr w:type="spellStart"/>
            <w:r>
              <w:t>polyps</w:t>
            </w:r>
            <w:proofErr w:type="spellEnd"/>
            <w:r>
              <w:t>.</w:t>
            </w:r>
          </w:p>
        </w:tc>
        <w:tc>
          <w:tcPr>
            <w:tcW w:w="4529" w:type="dxa"/>
          </w:tcPr>
          <w:p w14:paraId="4B3CFECE" w14:textId="657DBF3E" w:rsidR="00C46D6F" w:rsidRDefault="00E8378D" w:rsidP="009E6A79">
            <w:pPr>
              <w:spacing w:before="240"/>
              <w:rPr>
                <w:noProof/>
                <w:szCs w:val="24"/>
              </w:rPr>
            </w:pPr>
            <w:proofErr w:type="spellStart"/>
            <w:r>
              <w:t>DRUGXX</w:t>
            </w:r>
            <w:proofErr w:type="spellEnd"/>
            <w:r>
              <w:t xml:space="preserve"> actúa bloqueando dos proteínas que contribuyen a un tipo de inflamación que desempeña un papel importante en la dermatitis atópica, </w:t>
            </w:r>
            <w:r w:rsidR="009E6A79">
              <w:t xml:space="preserve">el </w:t>
            </w:r>
            <w:r>
              <w:t xml:space="preserve">asma y </w:t>
            </w:r>
            <w:r w:rsidR="009E6A79">
              <w:t xml:space="preserve">la </w:t>
            </w:r>
            <w:r>
              <w:t xml:space="preserve">rinosinusitis crónica con </w:t>
            </w:r>
            <w:r w:rsidR="008F046B">
              <w:t>pólipos</w:t>
            </w:r>
            <w:r>
              <w:t xml:space="preserve"> nasal</w:t>
            </w:r>
            <w:r w:rsidR="008F046B">
              <w:t>es</w:t>
            </w:r>
            <w:r>
              <w:t>.</w:t>
            </w:r>
          </w:p>
        </w:tc>
      </w:tr>
      <w:tr w:rsidR="00C46D6F" w14:paraId="1DECA712" w14:textId="77777777" w:rsidTr="00CA061F">
        <w:tc>
          <w:tcPr>
            <w:tcW w:w="4201" w:type="dxa"/>
          </w:tcPr>
          <w:p w14:paraId="723DBFA0" w14:textId="77777777" w:rsidR="00C46D6F" w:rsidRDefault="00C46D6F" w:rsidP="00CA061F">
            <w:pPr>
              <w:pStyle w:val="Prrafodelista"/>
              <w:numPr>
                <w:ilvl w:val="0"/>
                <w:numId w:val="6"/>
              </w:numPr>
              <w:spacing w:before="240" w:after="160"/>
            </w:pPr>
            <w:proofErr w:type="spellStart"/>
            <w:r>
              <w:t>It</w:t>
            </w:r>
            <w:proofErr w:type="spellEnd"/>
            <w:r>
              <w:t xml:space="preserve"> </w:t>
            </w:r>
            <w:proofErr w:type="spellStart"/>
            <w:r>
              <w:t>is</w:t>
            </w:r>
            <w:proofErr w:type="spellEnd"/>
            <w:r>
              <w:t xml:space="preserve"> </w:t>
            </w:r>
            <w:proofErr w:type="spellStart"/>
            <w:r>
              <w:t>not</w:t>
            </w:r>
            <w:proofErr w:type="spellEnd"/>
            <w:r>
              <w:t xml:space="preserve"> </w:t>
            </w:r>
            <w:proofErr w:type="spellStart"/>
            <w:r>
              <w:t>known</w:t>
            </w:r>
            <w:proofErr w:type="spellEnd"/>
            <w:r>
              <w:t xml:space="preserve"> </w:t>
            </w:r>
            <w:proofErr w:type="spellStart"/>
            <w:r>
              <w:t>whether</w:t>
            </w:r>
            <w:proofErr w:type="spellEnd"/>
            <w:r>
              <w:t xml:space="preserve"> </w:t>
            </w:r>
            <w:proofErr w:type="spellStart"/>
            <w:r>
              <w:t>DRUGXX</w:t>
            </w:r>
            <w:proofErr w:type="spellEnd"/>
            <w:r>
              <w:t xml:space="preserve"> </w:t>
            </w:r>
            <w:proofErr w:type="spellStart"/>
            <w:r>
              <w:t>is</w:t>
            </w:r>
            <w:proofErr w:type="spellEnd"/>
            <w:r>
              <w:t xml:space="preserve"> </w:t>
            </w:r>
            <w:proofErr w:type="spellStart"/>
            <w:r>
              <w:t>safe</w:t>
            </w:r>
            <w:proofErr w:type="spellEnd"/>
            <w:r>
              <w:t xml:space="preserve"> and </w:t>
            </w:r>
            <w:proofErr w:type="spellStart"/>
            <w:r>
              <w:t>effective</w:t>
            </w:r>
            <w:proofErr w:type="spellEnd"/>
            <w:r>
              <w:t xml:space="preserve"> in </w:t>
            </w:r>
            <w:proofErr w:type="spellStart"/>
            <w:r>
              <w:t>children</w:t>
            </w:r>
            <w:proofErr w:type="spellEnd"/>
            <w:r>
              <w:t xml:space="preserve"> </w:t>
            </w:r>
            <w:proofErr w:type="spellStart"/>
            <w:r>
              <w:t>younger</w:t>
            </w:r>
            <w:proofErr w:type="spellEnd"/>
            <w:r>
              <w:t xml:space="preserve"> </w:t>
            </w:r>
            <w:proofErr w:type="spellStart"/>
            <w:r>
              <w:t>than</w:t>
            </w:r>
            <w:proofErr w:type="spellEnd"/>
            <w:r>
              <w:t xml:space="preserve"> 6 </w:t>
            </w:r>
            <w:proofErr w:type="spellStart"/>
            <w:r>
              <w:t>years</w:t>
            </w:r>
            <w:proofErr w:type="spellEnd"/>
            <w:r>
              <w:t xml:space="preserve"> </w:t>
            </w:r>
            <w:proofErr w:type="spellStart"/>
            <w:r>
              <w:t>of</w:t>
            </w:r>
            <w:proofErr w:type="spellEnd"/>
            <w:r>
              <w:t xml:space="preserve"> </w:t>
            </w:r>
            <w:proofErr w:type="spellStart"/>
            <w:r>
              <w:t>age</w:t>
            </w:r>
            <w:proofErr w:type="spellEnd"/>
            <w:r>
              <w:t xml:space="preserve"> </w:t>
            </w:r>
            <w:proofErr w:type="spellStart"/>
            <w:r>
              <w:t>who</w:t>
            </w:r>
            <w:proofErr w:type="spellEnd"/>
            <w:r>
              <w:t xml:space="preserve"> </w:t>
            </w:r>
            <w:proofErr w:type="spellStart"/>
            <w:r>
              <w:t>have</w:t>
            </w:r>
            <w:proofErr w:type="spellEnd"/>
            <w:r>
              <w:t xml:space="preserve"> </w:t>
            </w:r>
            <w:proofErr w:type="spellStart"/>
            <w:r>
              <w:t>atopic</w:t>
            </w:r>
            <w:proofErr w:type="spellEnd"/>
            <w:r>
              <w:t xml:space="preserve"> dermatitis.</w:t>
            </w:r>
          </w:p>
          <w:p w14:paraId="45ED4E91" w14:textId="77777777" w:rsidR="00C46D6F" w:rsidRDefault="00C46D6F" w:rsidP="00CA061F">
            <w:pPr>
              <w:pStyle w:val="Prrafodelista"/>
              <w:numPr>
                <w:ilvl w:val="0"/>
                <w:numId w:val="6"/>
              </w:numPr>
              <w:spacing w:before="240" w:after="160"/>
            </w:pPr>
            <w:proofErr w:type="spellStart"/>
            <w:r>
              <w:t>It</w:t>
            </w:r>
            <w:proofErr w:type="spellEnd"/>
            <w:r>
              <w:t xml:space="preserve"> </w:t>
            </w:r>
            <w:proofErr w:type="spellStart"/>
            <w:r>
              <w:t>is</w:t>
            </w:r>
            <w:proofErr w:type="spellEnd"/>
            <w:r>
              <w:t xml:space="preserve"> </w:t>
            </w:r>
            <w:proofErr w:type="spellStart"/>
            <w:r>
              <w:t>not</w:t>
            </w:r>
            <w:proofErr w:type="spellEnd"/>
            <w:r>
              <w:t xml:space="preserve"> </w:t>
            </w:r>
            <w:proofErr w:type="spellStart"/>
            <w:r>
              <w:t>known</w:t>
            </w:r>
            <w:proofErr w:type="spellEnd"/>
            <w:r>
              <w:t xml:space="preserve"> </w:t>
            </w:r>
            <w:proofErr w:type="spellStart"/>
            <w:r>
              <w:t>whether</w:t>
            </w:r>
            <w:proofErr w:type="spellEnd"/>
            <w:r>
              <w:t xml:space="preserve"> </w:t>
            </w:r>
            <w:proofErr w:type="spellStart"/>
            <w:r>
              <w:t>DRUGXX</w:t>
            </w:r>
            <w:proofErr w:type="spellEnd"/>
            <w:r>
              <w:t xml:space="preserve"> </w:t>
            </w:r>
            <w:proofErr w:type="spellStart"/>
            <w:r>
              <w:t>is</w:t>
            </w:r>
            <w:proofErr w:type="spellEnd"/>
            <w:r>
              <w:t xml:space="preserve"> </w:t>
            </w:r>
            <w:proofErr w:type="spellStart"/>
            <w:r>
              <w:t>safe</w:t>
            </w:r>
            <w:proofErr w:type="spellEnd"/>
            <w:r>
              <w:t xml:space="preserve"> and </w:t>
            </w:r>
            <w:proofErr w:type="spellStart"/>
            <w:r>
              <w:t>effective</w:t>
            </w:r>
            <w:proofErr w:type="spellEnd"/>
            <w:r>
              <w:t xml:space="preserve"> in </w:t>
            </w:r>
            <w:proofErr w:type="spellStart"/>
            <w:r>
              <w:t>children</w:t>
            </w:r>
            <w:proofErr w:type="spellEnd"/>
            <w:r>
              <w:t xml:space="preserve"> </w:t>
            </w:r>
            <w:proofErr w:type="spellStart"/>
            <w:r>
              <w:t>younger</w:t>
            </w:r>
            <w:proofErr w:type="spellEnd"/>
            <w:r>
              <w:t xml:space="preserve"> </w:t>
            </w:r>
            <w:proofErr w:type="spellStart"/>
            <w:r>
              <w:t>than</w:t>
            </w:r>
            <w:proofErr w:type="spellEnd"/>
            <w:r>
              <w:t xml:space="preserve"> 12 </w:t>
            </w:r>
            <w:proofErr w:type="spellStart"/>
            <w:r>
              <w:t>years</w:t>
            </w:r>
            <w:proofErr w:type="spellEnd"/>
            <w:r>
              <w:t xml:space="preserve"> </w:t>
            </w:r>
            <w:proofErr w:type="spellStart"/>
            <w:r>
              <w:t>of</w:t>
            </w:r>
            <w:proofErr w:type="spellEnd"/>
            <w:r>
              <w:t xml:space="preserve"> </w:t>
            </w:r>
            <w:proofErr w:type="spellStart"/>
            <w:r>
              <w:t>age</w:t>
            </w:r>
            <w:proofErr w:type="spellEnd"/>
            <w:r>
              <w:t xml:space="preserve"> </w:t>
            </w:r>
            <w:proofErr w:type="spellStart"/>
            <w:r>
              <w:t>who</w:t>
            </w:r>
            <w:proofErr w:type="spellEnd"/>
            <w:r>
              <w:t xml:space="preserve"> </w:t>
            </w:r>
            <w:proofErr w:type="spellStart"/>
            <w:r>
              <w:t>have</w:t>
            </w:r>
            <w:proofErr w:type="spellEnd"/>
            <w:r>
              <w:t xml:space="preserve"> </w:t>
            </w:r>
            <w:proofErr w:type="spellStart"/>
            <w:r>
              <w:t>asthma</w:t>
            </w:r>
            <w:proofErr w:type="spellEnd"/>
            <w:r>
              <w:t>.</w:t>
            </w:r>
          </w:p>
          <w:p w14:paraId="3BEBEAD1" w14:textId="77777777" w:rsidR="00C46D6F" w:rsidRPr="00C46D6F" w:rsidRDefault="00C46D6F" w:rsidP="00CA061F">
            <w:pPr>
              <w:pStyle w:val="Prrafodelista"/>
              <w:numPr>
                <w:ilvl w:val="0"/>
                <w:numId w:val="6"/>
              </w:numPr>
              <w:spacing w:before="240" w:after="160"/>
            </w:pPr>
            <w:proofErr w:type="spellStart"/>
            <w:r>
              <w:t>It</w:t>
            </w:r>
            <w:proofErr w:type="spellEnd"/>
            <w:r>
              <w:t xml:space="preserve"> </w:t>
            </w:r>
            <w:proofErr w:type="spellStart"/>
            <w:r>
              <w:t>is</w:t>
            </w:r>
            <w:proofErr w:type="spellEnd"/>
            <w:r>
              <w:t xml:space="preserve"> </w:t>
            </w:r>
            <w:proofErr w:type="spellStart"/>
            <w:r>
              <w:t>not</w:t>
            </w:r>
            <w:proofErr w:type="spellEnd"/>
            <w:r>
              <w:t xml:space="preserve"> </w:t>
            </w:r>
            <w:proofErr w:type="spellStart"/>
            <w:r>
              <w:t>known</w:t>
            </w:r>
            <w:proofErr w:type="spellEnd"/>
            <w:r>
              <w:t xml:space="preserve"> </w:t>
            </w:r>
            <w:proofErr w:type="spellStart"/>
            <w:r>
              <w:t>whether</w:t>
            </w:r>
            <w:proofErr w:type="spellEnd"/>
            <w:r>
              <w:t xml:space="preserve"> </w:t>
            </w:r>
            <w:proofErr w:type="spellStart"/>
            <w:r>
              <w:t>DRUGXX</w:t>
            </w:r>
            <w:proofErr w:type="spellEnd"/>
            <w:r>
              <w:t xml:space="preserve"> </w:t>
            </w:r>
            <w:proofErr w:type="spellStart"/>
            <w:r>
              <w:t>is</w:t>
            </w:r>
            <w:proofErr w:type="spellEnd"/>
            <w:r>
              <w:t xml:space="preserve"> </w:t>
            </w:r>
            <w:proofErr w:type="spellStart"/>
            <w:r>
              <w:t>safe</w:t>
            </w:r>
            <w:proofErr w:type="spellEnd"/>
            <w:r>
              <w:t xml:space="preserve"> and </w:t>
            </w:r>
            <w:proofErr w:type="spellStart"/>
            <w:r>
              <w:t>effective</w:t>
            </w:r>
            <w:proofErr w:type="spellEnd"/>
            <w:r>
              <w:t xml:space="preserve"> in </w:t>
            </w:r>
            <w:proofErr w:type="spellStart"/>
            <w:r>
              <w:t>children</w:t>
            </w:r>
            <w:proofErr w:type="spellEnd"/>
            <w:r>
              <w:t xml:space="preserve"> </w:t>
            </w:r>
            <w:proofErr w:type="spellStart"/>
            <w:r>
              <w:t>under</w:t>
            </w:r>
            <w:proofErr w:type="spellEnd"/>
            <w:r>
              <w:t xml:space="preserve"> 18 </w:t>
            </w:r>
            <w:proofErr w:type="spellStart"/>
            <w:r>
              <w:t>years</w:t>
            </w:r>
            <w:proofErr w:type="spellEnd"/>
            <w:r>
              <w:t xml:space="preserve"> </w:t>
            </w:r>
            <w:proofErr w:type="spellStart"/>
            <w:r>
              <w:t>of</w:t>
            </w:r>
            <w:proofErr w:type="spellEnd"/>
            <w:r>
              <w:t xml:space="preserve"> </w:t>
            </w:r>
            <w:proofErr w:type="spellStart"/>
            <w:r>
              <w:t>age</w:t>
            </w:r>
            <w:proofErr w:type="spellEnd"/>
            <w:r>
              <w:t xml:space="preserve"> </w:t>
            </w:r>
            <w:proofErr w:type="spellStart"/>
            <w:r>
              <w:t>with</w:t>
            </w:r>
            <w:proofErr w:type="spellEnd"/>
            <w:r>
              <w:t xml:space="preserve"> </w:t>
            </w:r>
            <w:proofErr w:type="spellStart"/>
            <w:r>
              <w:t>chronic</w:t>
            </w:r>
            <w:proofErr w:type="spellEnd"/>
            <w:r>
              <w:t xml:space="preserve"> </w:t>
            </w:r>
            <w:proofErr w:type="spellStart"/>
            <w:r>
              <w:t>rhinosinusitis</w:t>
            </w:r>
            <w:proofErr w:type="spellEnd"/>
            <w:r>
              <w:t xml:space="preserve"> </w:t>
            </w:r>
            <w:proofErr w:type="spellStart"/>
            <w:r>
              <w:t>with</w:t>
            </w:r>
            <w:proofErr w:type="spellEnd"/>
            <w:r>
              <w:t xml:space="preserve"> nasal </w:t>
            </w:r>
            <w:proofErr w:type="spellStart"/>
            <w:r>
              <w:t>polyps</w:t>
            </w:r>
            <w:proofErr w:type="spellEnd"/>
            <w:r>
              <w:t>.</w:t>
            </w:r>
          </w:p>
          <w:p w14:paraId="2C9F0280" w14:textId="77777777" w:rsidR="00C46D6F" w:rsidRDefault="00C46D6F" w:rsidP="00CA061F">
            <w:pPr>
              <w:spacing w:before="240"/>
              <w:rPr>
                <w:rFonts w:cstheme="minorHAnsi"/>
                <w:color w:val="000000" w:themeColor="text1"/>
                <w:lang w:val="en-US"/>
              </w:rPr>
            </w:pPr>
          </w:p>
        </w:tc>
        <w:tc>
          <w:tcPr>
            <w:tcW w:w="4529" w:type="dxa"/>
          </w:tcPr>
          <w:p w14:paraId="77C4B3F8" w14:textId="5D1D0204" w:rsidR="00E8378D" w:rsidRDefault="00E8378D" w:rsidP="00CA061F">
            <w:pPr>
              <w:pStyle w:val="Prrafodelista"/>
              <w:numPr>
                <w:ilvl w:val="0"/>
                <w:numId w:val="6"/>
              </w:numPr>
              <w:spacing w:before="240" w:after="160"/>
            </w:pPr>
            <w:r>
              <w:t xml:space="preserve">Se desconoce si </w:t>
            </w:r>
            <w:proofErr w:type="spellStart"/>
            <w:r>
              <w:t>DRUGXX</w:t>
            </w:r>
            <w:proofErr w:type="spellEnd"/>
            <w:r>
              <w:t xml:space="preserve"> es seguro y eficaz en </w:t>
            </w:r>
            <w:r w:rsidR="009E6A79">
              <w:t xml:space="preserve">personas </w:t>
            </w:r>
            <w:r>
              <w:t>menores de 6</w:t>
            </w:r>
            <w:r w:rsidR="00567429">
              <w:t> </w:t>
            </w:r>
            <w:r>
              <w:t xml:space="preserve">años </w:t>
            </w:r>
            <w:r w:rsidR="00567429">
              <w:t>con</w:t>
            </w:r>
            <w:r>
              <w:t xml:space="preserve"> dermatitis atópica.</w:t>
            </w:r>
          </w:p>
          <w:p w14:paraId="50392708" w14:textId="36576119" w:rsidR="00E8378D" w:rsidRDefault="00E8378D" w:rsidP="00CA061F">
            <w:pPr>
              <w:pStyle w:val="Prrafodelista"/>
              <w:numPr>
                <w:ilvl w:val="0"/>
                <w:numId w:val="6"/>
              </w:numPr>
              <w:spacing w:before="240" w:after="160"/>
            </w:pPr>
            <w:r>
              <w:t xml:space="preserve">Se desconoce si </w:t>
            </w:r>
            <w:proofErr w:type="spellStart"/>
            <w:r>
              <w:t>DRUGXX</w:t>
            </w:r>
            <w:proofErr w:type="spellEnd"/>
            <w:r>
              <w:t xml:space="preserve"> es seguro y eficaz en </w:t>
            </w:r>
            <w:r w:rsidR="009E6A79">
              <w:t>personas</w:t>
            </w:r>
            <w:r>
              <w:t xml:space="preserve"> menores de 12</w:t>
            </w:r>
            <w:r w:rsidR="00567429">
              <w:t> </w:t>
            </w:r>
            <w:r>
              <w:t xml:space="preserve">años </w:t>
            </w:r>
            <w:r w:rsidR="00567429">
              <w:t>con</w:t>
            </w:r>
            <w:r>
              <w:t xml:space="preserve"> asma.</w:t>
            </w:r>
          </w:p>
          <w:p w14:paraId="406807D3" w14:textId="28C1FCF6" w:rsidR="00C46D6F" w:rsidRPr="00567429" w:rsidRDefault="00E8378D" w:rsidP="00567429">
            <w:pPr>
              <w:pStyle w:val="Prrafodelista"/>
              <w:numPr>
                <w:ilvl w:val="0"/>
                <w:numId w:val="6"/>
              </w:numPr>
              <w:spacing w:before="240" w:after="160"/>
              <w:rPr>
                <w:noProof/>
                <w:szCs w:val="24"/>
              </w:rPr>
            </w:pPr>
            <w:r>
              <w:t xml:space="preserve">Se desconoce si </w:t>
            </w:r>
            <w:proofErr w:type="spellStart"/>
            <w:r>
              <w:t>DRUGXX</w:t>
            </w:r>
            <w:proofErr w:type="spellEnd"/>
            <w:r>
              <w:t xml:space="preserve"> es seguro y eficaz en </w:t>
            </w:r>
            <w:r w:rsidR="009E6A79">
              <w:t>personas</w:t>
            </w:r>
            <w:r>
              <w:t xml:space="preserve"> menores de 18</w:t>
            </w:r>
            <w:r w:rsidR="00567429">
              <w:t> </w:t>
            </w:r>
            <w:r>
              <w:t xml:space="preserve">años </w:t>
            </w:r>
            <w:r w:rsidR="00567429">
              <w:t>con</w:t>
            </w:r>
            <w:r>
              <w:t xml:space="preserve"> rinosinusitis crónica con </w:t>
            </w:r>
            <w:r w:rsidR="008F046B">
              <w:t>pólipos</w:t>
            </w:r>
            <w:r>
              <w:t xml:space="preserve"> nasal</w:t>
            </w:r>
            <w:r w:rsidR="008F046B">
              <w:t>es</w:t>
            </w:r>
            <w:r>
              <w:t>.</w:t>
            </w:r>
          </w:p>
          <w:p w14:paraId="6B2FA57D" w14:textId="6F4B8CDE" w:rsidR="00567429" w:rsidRPr="00567429" w:rsidRDefault="00567429" w:rsidP="00567429">
            <w:pPr>
              <w:spacing w:before="240"/>
              <w:ind w:left="360"/>
              <w:rPr>
                <w:noProof/>
                <w:szCs w:val="24"/>
              </w:rPr>
            </w:pPr>
          </w:p>
        </w:tc>
      </w:tr>
      <w:tr w:rsidR="00C46D6F" w14:paraId="622CEADE" w14:textId="77777777" w:rsidTr="00CA061F">
        <w:tc>
          <w:tcPr>
            <w:tcW w:w="4201" w:type="dxa"/>
          </w:tcPr>
          <w:p w14:paraId="365610D8" w14:textId="77777777" w:rsidR="00C46D6F" w:rsidRDefault="00C46D6F" w:rsidP="00CA061F">
            <w:pPr>
              <w:spacing w:before="240"/>
            </w:pPr>
            <w:proofErr w:type="spellStart"/>
            <w:r>
              <w:t>Before</w:t>
            </w:r>
            <w:proofErr w:type="spellEnd"/>
            <w:r>
              <w:t xml:space="preserve"> </w:t>
            </w:r>
            <w:proofErr w:type="spellStart"/>
            <w:r>
              <w:t>using</w:t>
            </w:r>
            <w:proofErr w:type="spellEnd"/>
            <w:r>
              <w:t xml:space="preserve"> </w:t>
            </w:r>
            <w:proofErr w:type="spellStart"/>
            <w:r>
              <w:t>DRUGXX</w:t>
            </w:r>
            <w:proofErr w:type="spellEnd"/>
            <w:r>
              <w:t xml:space="preserve">, </w:t>
            </w:r>
            <w:proofErr w:type="spellStart"/>
            <w:r>
              <w:t>tell</w:t>
            </w:r>
            <w:proofErr w:type="spellEnd"/>
            <w:r>
              <w:t xml:space="preserve"> </w:t>
            </w:r>
            <w:proofErr w:type="spellStart"/>
            <w:r>
              <w:t>your</w:t>
            </w:r>
            <w:proofErr w:type="spellEnd"/>
            <w:r>
              <w:t xml:space="preserve"> </w:t>
            </w:r>
            <w:proofErr w:type="spellStart"/>
            <w:r>
              <w:t>healthcare</w:t>
            </w:r>
            <w:proofErr w:type="spellEnd"/>
            <w:r>
              <w:t xml:space="preserve"> </w:t>
            </w:r>
            <w:proofErr w:type="spellStart"/>
            <w:r>
              <w:t>provider</w:t>
            </w:r>
            <w:proofErr w:type="spellEnd"/>
            <w:r>
              <w:t xml:space="preserve"> </w:t>
            </w:r>
            <w:proofErr w:type="spellStart"/>
            <w:r>
              <w:t>about</w:t>
            </w:r>
            <w:proofErr w:type="spellEnd"/>
            <w:r>
              <w:t xml:space="preserve"> </w:t>
            </w:r>
            <w:proofErr w:type="spellStart"/>
            <w:r>
              <w:t>all</w:t>
            </w:r>
            <w:proofErr w:type="spellEnd"/>
            <w:r>
              <w:t xml:space="preserve"> </w:t>
            </w:r>
            <w:proofErr w:type="spellStart"/>
            <w:r>
              <w:t>of</w:t>
            </w:r>
            <w:proofErr w:type="spellEnd"/>
            <w:r>
              <w:t xml:space="preserve"> </w:t>
            </w:r>
            <w:proofErr w:type="spellStart"/>
            <w:r>
              <w:t>your</w:t>
            </w:r>
            <w:proofErr w:type="spellEnd"/>
            <w:r>
              <w:t xml:space="preserve"> medical </w:t>
            </w:r>
            <w:proofErr w:type="spellStart"/>
            <w:r>
              <w:t>conditions</w:t>
            </w:r>
            <w:proofErr w:type="spellEnd"/>
            <w:r>
              <w:t xml:space="preserve">, </w:t>
            </w:r>
            <w:proofErr w:type="spellStart"/>
            <w:r>
              <w:t>including</w:t>
            </w:r>
            <w:proofErr w:type="spellEnd"/>
            <w:r>
              <w:t xml:space="preserve"> </w:t>
            </w:r>
            <w:proofErr w:type="spellStart"/>
            <w:r>
              <w:t>the</w:t>
            </w:r>
            <w:proofErr w:type="spellEnd"/>
            <w:r>
              <w:t xml:space="preserve"> </w:t>
            </w:r>
            <w:proofErr w:type="spellStart"/>
            <w:r>
              <w:t>following</w:t>
            </w:r>
            <w:proofErr w:type="spellEnd"/>
            <w:r>
              <w:t>:</w:t>
            </w:r>
          </w:p>
          <w:p w14:paraId="1ED0EC49" w14:textId="6F800052" w:rsidR="00C46D6F" w:rsidRDefault="00C46D6F" w:rsidP="00CA061F">
            <w:pPr>
              <w:pStyle w:val="Prrafodelista"/>
              <w:numPr>
                <w:ilvl w:val="0"/>
                <w:numId w:val="4"/>
              </w:numPr>
              <w:spacing w:before="240" w:after="160"/>
            </w:pPr>
            <w:proofErr w:type="spellStart"/>
            <w:r>
              <w:lastRenderedPageBreak/>
              <w:t>If</w:t>
            </w:r>
            <w:proofErr w:type="spellEnd"/>
            <w:r>
              <w:t xml:space="preserve"> </w:t>
            </w:r>
            <w:proofErr w:type="spellStart"/>
            <w:r>
              <w:t>you</w:t>
            </w:r>
            <w:proofErr w:type="spellEnd"/>
            <w:r>
              <w:t xml:space="preserve"> </w:t>
            </w:r>
            <w:proofErr w:type="spellStart"/>
            <w:r>
              <w:t>have</w:t>
            </w:r>
            <w:proofErr w:type="spellEnd"/>
            <w:r>
              <w:t xml:space="preserve"> </w:t>
            </w:r>
            <w:proofErr w:type="spellStart"/>
            <w:r>
              <w:t>eye</w:t>
            </w:r>
            <w:proofErr w:type="spellEnd"/>
            <w:r>
              <w:t xml:space="preserve"> </w:t>
            </w:r>
            <w:proofErr w:type="spellStart"/>
            <w:r>
              <w:t>problems</w:t>
            </w:r>
            <w:proofErr w:type="spellEnd"/>
            <w:r w:rsidR="00567429">
              <w:t>.</w:t>
            </w:r>
          </w:p>
          <w:p w14:paraId="500580BD" w14:textId="1C992B46" w:rsidR="00C46D6F" w:rsidRDefault="00C46D6F" w:rsidP="00CA061F">
            <w:pPr>
              <w:pStyle w:val="Prrafodelista"/>
              <w:numPr>
                <w:ilvl w:val="0"/>
                <w:numId w:val="4"/>
              </w:numPr>
              <w:spacing w:before="240" w:after="160"/>
            </w:pPr>
            <w:proofErr w:type="spellStart"/>
            <w:r>
              <w:t>If</w:t>
            </w:r>
            <w:proofErr w:type="spellEnd"/>
            <w:r>
              <w:t xml:space="preserve"> </w:t>
            </w:r>
            <w:proofErr w:type="spellStart"/>
            <w:r>
              <w:t>you</w:t>
            </w:r>
            <w:proofErr w:type="spellEnd"/>
            <w:r>
              <w:t xml:space="preserve"> </w:t>
            </w:r>
            <w:proofErr w:type="spellStart"/>
            <w:r>
              <w:t>have</w:t>
            </w:r>
            <w:proofErr w:type="spellEnd"/>
            <w:r>
              <w:t xml:space="preserve"> a </w:t>
            </w:r>
            <w:proofErr w:type="spellStart"/>
            <w:r>
              <w:t>parasitic</w:t>
            </w:r>
            <w:proofErr w:type="spellEnd"/>
            <w:r>
              <w:t xml:space="preserve"> (</w:t>
            </w:r>
            <w:proofErr w:type="spellStart"/>
            <w:r>
              <w:t>helminths</w:t>
            </w:r>
            <w:proofErr w:type="spellEnd"/>
            <w:r>
              <w:t xml:space="preserve">) </w:t>
            </w:r>
            <w:proofErr w:type="spellStart"/>
            <w:r>
              <w:t>infection</w:t>
            </w:r>
            <w:proofErr w:type="spellEnd"/>
            <w:r w:rsidR="00567429">
              <w:t>.</w:t>
            </w:r>
          </w:p>
          <w:p w14:paraId="4519ACE2" w14:textId="77777777" w:rsidR="00C46D6F" w:rsidRPr="00567429" w:rsidRDefault="00C46D6F" w:rsidP="00567429">
            <w:pPr>
              <w:pStyle w:val="Prrafodelista"/>
              <w:numPr>
                <w:ilvl w:val="0"/>
                <w:numId w:val="4"/>
              </w:numPr>
              <w:spacing w:before="240" w:after="160"/>
              <w:rPr>
                <w:rFonts w:cstheme="minorHAnsi"/>
                <w:color w:val="000000" w:themeColor="text1"/>
                <w:lang w:val="en-US"/>
              </w:rPr>
            </w:pPr>
            <w:proofErr w:type="spellStart"/>
            <w:r>
              <w:t>If</w:t>
            </w:r>
            <w:proofErr w:type="spellEnd"/>
            <w:r>
              <w:t xml:space="preserve"> </w:t>
            </w:r>
            <w:proofErr w:type="spellStart"/>
            <w:r>
              <w:t>you</w:t>
            </w:r>
            <w:proofErr w:type="spellEnd"/>
            <w:r>
              <w:t xml:space="preserve"> are </w:t>
            </w:r>
            <w:proofErr w:type="spellStart"/>
            <w:r>
              <w:t>scheduled</w:t>
            </w:r>
            <w:proofErr w:type="spellEnd"/>
            <w:r>
              <w:t xml:space="preserve"> </w:t>
            </w:r>
            <w:proofErr w:type="spellStart"/>
            <w:r>
              <w:t>to</w:t>
            </w:r>
            <w:proofErr w:type="spellEnd"/>
            <w:r>
              <w:t xml:space="preserve"> </w:t>
            </w:r>
            <w:proofErr w:type="spellStart"/>
            <w:r>
              <w:t>receive</w:t>
            </w:r>
            <w:proofErr w:type="spellEnd"/>
            <w:r>
              <w:t xml:space="preserve"> </w:t>
            </w:r>
            <w:proofErr w:type="spellStart"/>
            <w:r>
              <w:t>any</w:t>
            </w:r>
            <w:proofErr w:type="spellEnd"/>
            <w:r>
              <w:t xml:space="preserve"> </w:t>
            </w:r>
            <w:proofErr w:type="spellStart"/>
            <w:r>
              <w:t>type</w:t>
            </w:r>
            <w:proofErr w:type="spellEnd"/>
            <w:r>
              <w:t xml:space="preserve"> </w:t>
            </w:r>
            <w:proofErr w:type="spellStart"/>
            <w:r>
              <w:t>of</w:t>
            </w:r>
            <w:proofErr w:type="spellEnd"/>
            <w:r>
              <w:t xml:space="preserve"> </w:t>
            </w:r>
            <w:proofErr w:type="spellStart"/>
            <w:r>
              <w:t>vaccinations</w:t>
            </w:r>
            <w:proofErr w:type="spellEnd"/>
            <w:r w:rsidR="00567429">
              <w:t xml:space="preserve">. </w:t>
            </w:r>
            <w:proofErr w:type="spellStart"/>
            <w:r>
              <w:t>You</w:t>
            </w:r>
            <w:proofErr w:type="spellEnd"/>
            <w:r>
              <w:t xml:space="preserve"> </w:t>
            </w:r>
            <w:proofErr w:type="spellStart"/>
            <w:r>
              <w:t>should</w:t>
            </w:r>
            <w:proofErr w:type="spellEnd"/>
            <w:r>
              <w:t xml:space="preserve"> </w:t>
            </w:r>
            <w:proofErr w:type="spellStart"/>
            <w:r>
              <w:t>not</w:t>
            </w:r>
            <w:proofErr w:type="spellEnd"/>
            <w:r>
              <w:t xml:space="preserve"> </w:t>
            </w:r>
            <w:proofErr w:type="spellStart"/>
            <w:r>
              <w:t>receive</w:t>
            </w:r>
            <w:proofErr w:type="spellEnd"/>
            <w:r>
              <w:t xml:space="preserve"> </w:t>
            </w:r>
            <w:proofErr w:type="spellStart"/>
            <w:r>
              <w:t>any</w:t>
            </w:r>
            <w:proofErr w:type="spellEnd"/>
            <w:r>
              <w:t xml:space="preserve"> </w:t>
            </w:r>
            <w:proofErr w:type="spellStart"/>
            <w:r>
              <w:t>live</w:t>
            </w:r>
            <w:proofErr w:type="spellEnd"/>
            <w:r>
              <w:t xml:space="preserve"> </w:t>
            </w:r>
            <w:proofErr w:type="spellStart"/>
            <w:r>
              <w:t>vaccines</w:t>
            </w:r>
            <w:proofErr w:type="spellEnd"/>
            <w:r>
              <w:t xml:space="preserve"> </w:t>
            </w:r>
            <w:proofErr w:type="spellStart"/>
            <w:r>
              <w:t>if</w:t>
            </w:r>
            <w:proofErr w:type="spellEnd"/>
            <w:r>
              <w:t xml:space="preserve"> </w:t>
            </w:r>
            <w:proofErr w:type="spellStart"/>
            <w:r>
              <w:t>you</w:t>
            </w:r>
            <w:proofErr w:type="spellEnd"/>
            <w:r>
              <w:t xml:space="preserve"> are </w:t>
            </w:r>
            <w:proofErr w:type="spellStart"/>
            <w:r>
              <w:t>receiving</w:t>
            </w:r>
            <w:proofErr w:type="spellEnd"/>
            <w:r>
              <w:t xml:space="preserve"> </w:t>
            </w:r>
            <w:proofErr w:type="spellStart"/>
            <w:r>
              <w:t>DRUGXX</w:t>
            </w:r>
            <w:proofErr w:type="spellEnd"/>
            <w:r w:rsidR="00567429">
              <w:t>.</w:t>
            </w:r>
          </w:p>
          <w:p w14:paraId="7AEE74C4" w14:textId="251D8A11" w:rsidR="00567429" w:rsidRDefault="00567429" w:rsidP="00567429">
            <w:pPr>
              <w:pStyle w:val="Prrafodelista"/>
              <w:numPr>
                <w:ilvl w:val="0"/>
                <w:numId w:val="4"/>
              </w:numPr>
              <w:spacing w:before="240" w:after="160"/>
              <w:rPr>
                <w:rFonts w:cstheme="minorHAnsi"/>
                <w:color w:val="000000" w:themeColor="text1"/>
                <w:lang w:val="en-US"/>
              </w:rPr>
            </w:pPr>
            <w:proofErr w:type="spellStart"/>
            <w:r>
              <w:t>If</w:t>
            </w:r>
            <w:proofErr w:type="spellEnd"/>
            <w:r>
              <w:t xml:space="preserve"> </w:t>
            </w:r>
            <w:proofErr w:type="spellStart"/>
            <w:r>
              <w:t>you</w:t>
            </w:r>
            <w:proofErr w:type="spellEnd"/>
            <w:r>
              <w:t xml:space="preserve"> are </w:t>
            </w:r>
            <w:proofErr w:type="spellStart"/>
            <w:r>
              <w:t>pregnant</w:t>
            </w:r>
            <w:proofErr w:type="spellEnd"/>
            <w:r>
              <w:t xml:space="preserve"> </w:t>
            </w:r>
            <w:proofErr w:type="spellStart"/>
            <w:r>
              <w:t>or</w:t>
            </w:r>
            <w:proofErr w:type="spellEnd"/>
            <w:r>
              <w:t xml:space="preserve"> are </w:t>
            </w:r>
            <w:proofErr w:type="spellStart"/>
            <w:r>
              <w:t>planning</w:t>
            </w:r>
            <w:proofErr w:type="spellEnd"/>
            <w:r>
              <w:t xml:space="preserve"> </w:t>
            </w:r>
            <w:proofErr w:type="spellStart"/>
            <w:r>
              <w:t>to</w:t>
            </w:r>
            <w:proofErr w:type="spellEnd"/>
            <w:r>
              <w:t xml:space="preserve"> </w:t>
            </w:r>
            <w:proofErr w:type="spellStart"/>
            <w:r>
              <w:t>become</w:t>
            </w:r>
            <w:proofErr w:type="spellEnd"/>
            <w:r>
              <w:t xml:space="preserve"> </w:t>
            </w:r>
            <w:proofErr w:type="spellStart"/>
            <w:r>
              <w:t>pregnant</w:t>
            </w:r>
            <w:proofErr w:type="spellEnd"/>
            <w:r>
              <w:t xml:space="preserve">. </w:t>
            </w:r>
            <w:proofErr w:type="spellStart"/>
            <w:r>
              <w:t>It</w:t>
            </w:r>
            <w:proofErr w:type="spellEnd"/>
            <w:r>
              <w:t xml:space="preserve"> </w:t>
            </w:r>
            <w:proofErr w:type="spellStart"/>
            <w:r>
              <w:t>is</w:t>
            </w:r>
            <w:proofErr w:type="spellEnd"/>
            <w:r>
              <w:t xml:space="preserve"> </w:t>
            </w:r>
            <w:proofErr w:type="spellStart"/>
            <w:r>
              <w:t>not</w:t>
            </w:r>
            <w:proofErr w:type="spellEnd"/>
            <w:r>
              <w:t xml:space="preserve"> </w:t>
            </w:r>
            <w:proofErr w:type="spellStart"/>
            <w:r>
              <w:t>known</w:t>
            </w:r>
            <w:proofErr w:type="spellEnd"/>
            <w:r>
              <w:t xml:space="preserve"> </w:t>
            </w:r>
            <w:proofErr w:type="spellStart"/>
            <w:r>
              <w:t>whether</w:t>
            </w:r>
            <w:proofErr w:type="spellEnd"/>
            <w:r>
              <w:t xml:space="preserve"> </w:t>
            </w:r>
            <w:proofErr w:type="spellStart"/>
            <w:r>
              <w:t>DRUGXX</w:t>
            </w:r>
            <w:proofErr w:type="spellEnd"/>
            <w:r>
              <w:t xml:space="preserve"> can </w:t>
            </w:r>
            <w:proofErr w:type="spellStart"/>
            <w:r>
              <w:t>harm</w:t>
            </w:r>
            <w:proofErr w:type="spellEnd"/>
            <w:r>
              <w:t xml:space="preserve"> </w:t>
            </w:r>
            <w:proofErr w:type="spellStart"/>
            <w:r>
              <w:t>the</w:t>
            </w:r>
            <w:proofErr w:type="spellEnd"/>
            <w:r>
              <w:t xml:space="preserve"> </w:t>
            </w:r>
            <w:proofErr w:type="spellStart"/>
            <w:r>
              <w:t>fetus</w:t>
            </w:r>
            <w:proofErr w:type="spellEnd"/>
            <w:r>
              <w:t>.</w:t>
            </w:r>
          </w:p>
        </w:tc>
        <w:tc>
          <w:tcPr>
            <w:tcW w:w="4529" w:type="dxa"/>
          </w:tcPr>
          <w:p w14:paraId="2A404480" w14:textId="010424CF" w:rsidR="00E8378D" w:rsidRDefault="00E8378D" w:rsidP="00CA061F">
            <w:pPr>
              <w:spacing w:before="240"/>
            </w:pPr>
            <w:r>
              <w:lastRenderedPageBreak/>
              <w:t xml:space="preserve">Antes de usar </w:t>
            </w:r>
            <w:proofErr w:type="spellStart"/>
            <w:r>
              <w:t>DRUGXX</w:t>
            </w:r>
            <w:proofErr w:type="spellEnd"/>
            <w:r>
              <w:t>, infórm</w:t>
            </w:r>
            <w:r w:rsidR="00567429">
              <w:t>e</w:t>
            </w:r>
            <w:r>
              <w:t xml:space="preserve">le a </w:t>
            </w:r>
            <w:r w:rsidR="00567429">
              <w:t>s</w:t>
            </w:r>
            <w:r>
              <w:t xml:space="preserve">u proveedor de atención médica sobre todas </w:t>
            </w:r>
            <w:r w:rsidR="00567429">
              <w:t>s</w:t>
            </w:r>
            <w:r>
              <w:t>us afecciones médicas, incluido lo siguiente:</w:t>
            </w:r>
          </w:p>
          <w:p w14:paraId="7E909B71" w14:textId="1704C064" w:rsidR="00E8378D" w:rsidRDefault="00E8378D" w:rsidP="00CA061F">
            <w:pPr>
              <w:pStyle w:val="Prrafodelista"/>
              <w:numPr>
                <w:ilvl w:val="0"/>
                <w:numId w:val="5"/>
              </w:numPr>
              <w:spacing w:before="240" w:after="160"/>
            </w:pPr>
            <w:r>
              <w:lastRenderedPageBreak/>
              <w:t>Si tiene problemas oculares.</w:t>
            </w:r>
          </w:p>
          <w:p w14:paraId="0CA8400E" w14:textId="2C556FBB" w:rsidR="00E8378D" w:rsidRDefault="00E8378D" w:rsidP="00CA061F">
            <w:pPr>
              <w:pStyle w:val="Prrafodelista"/>
              <w:numPr>
                <w:ilvl w:val="0"/>
                <w:numId w:val="5"/>
              </w:numPr>
              <w:spacing w:before="240" w:after="160"/>
            </w:pPr>
            <w:r>
              <w:t>Si tiene una infección parasitaria (helmintos).</w:t>
            </w:r>
          </w:p>
          <w:p w14:paraId="349349AD" w14:textId="1DC3A57F" w:rsidR="00567429" w:rsidRPr="00567429" w:rsidRDefault="00E8378D" w:rsidP="00567429">
            <w:pPr>
              <w:pStyle w:val="Prrafodelista"/>
              <w:numPr>
                <w:ilvl w:val="0"/>
                <w:numId w:val="5"/>
              </w:numPr>
              <w:spacing w:before="240" w:after="160"/>
              <w:rPr>
                <w:noProof/>
                <w:szCs w:val="24"/>
              </w:rPr>
            </w:pPr>
            <w:r>
              <w:t>Si tiene programado recibir algún tipo de vacuna.</w:t>
            </w:r>
            <w:r w:rsidR="00567429">
              <w:t xml:space="preserve"> </w:t>
            </w:r>
            <w:r>
              <w:t xml:space="preserve">No debe recibir ninguna </w:t>
            </w:r>
            <w:r w:rsidR="00FE2F24" w:rsidRPr="00FE2F24">
              <w:t>vacuna elaborada con microbios vivos</w:t>
            </w:r>
            <w:r w:rsidR="00FE2F24" w:rsidRPr="00FE2F24">
              <w:t xml:space="preserve"> </w:t>
            </w:r>
            <w:r>
              <w:t xml:space="preserve">si recibe tratamiento con </w:t>
            </w:r>
            <w:proofErr w:type="spellStart"/>
            <w:r>
              <w:t>DRUGXX</w:t>
            </w:r>
            <w:proofErr w:type="spellEnd"/>
            <w:r>
              <w:t>.</w:t>
            </w:r>
          </w:p>
          <w:p w14:paraId="29028ECC" w14:textId="7D6EF798" w:rsidR="00567429" w:rsidRPr="00567429" w:rsidRDefault="00567429" w:rsidP="00567429">
            <w:pPr>
              <w:pStyle w:val="Prrafodelista"/>
              <w:numPr>
                <w:ilvl w:val="0"/>
                <w:numId w:val="5"/>
              </w:numPr>
              <w:spacing w:before="240" w:after="160"/>
              <w:rPr>
                <w:noProof/>
                <w:szCs w:val="24"/>
              </w:rPr>
            </w:pPr>
            <w:r>
              <w:t xml:space="preserve">Si está embarazada o planea quedar embarazada. Se desconoce si </w:t>
            </w:r>
            <w:proofErr w:type="spellStart"/>
            <w:r>
              <w:t>DRUGXX</w:t>
            </w:r>
            <w:proofErr w:type="spellEnd"/>
            <w:r>
              <w:t xml:space="preserve"> puede dañar al feto.</w:t>
            </w:r>
          </w:p>
        </w:tc>
      </w:tr>
      <w:tr w:rsidR="00C46D6F" w14:paraId="4B3570A3" w14:textId="77777777" w:rsidTr="00CA061F">
        <w:tc>
          <w:tcPr>
            <w:tcW w:w="4201" w:type="dxa"/>
          </w:tcPr>
          <w:p w14:paraId="58835789" w14:textId="2DE2B95B" w:rsidR="00C46D6F" w:rsidRPr="00C46D6F" w:rsidRDefault="00C46D6F" w:rsidP="00CA061F">
            <w:pPr>
              <w:spacing w:before="240"/>
              <w:rPr>
                <w:b/>
                <w:bCs/>
              </w:rPr>
            </w:pPr>
            <w:proofErr w:type="spellStart"/>
            <w:r w:rsidRPr="00981C31">
              <w:rPr>
                <w:b/>
                <w:bCs/>
              </w:rPr>
              <w:lastRenderedPageBreak/>
              <w:t>How</w:t>
            </w:r>
            <w:proofErr w:type="spellEnd"/>
            <w:r w:rsidRPr="00981C31">
              <w:rPr>
                <w:b/>
                <w:bCs/>
              </w:rPr>
              <w:t xml:space="preserve"> </w:t>
            </w:r>
            <w:proofErr w:type="spellStart"/>
            <w:r w:rsidRPr="00981C31">
              <w:rPr>
                <w:b/>
                <w:bCs/>
              </w:rPr>
              <w:t>should</w:t>
            </w:r>
            <w:proofErr w:type="spellEnd"/>
            <w:r w:rsidRPr="00981C31">
              <w:rPr>
                <w:b/>
                <w:bCs/>
              </w:rPr>
              <w:t xml:space="preserve"> I use </w:t>
            </w:r>
            <w:proofErr w:type="spellStart"/>
            <w:r w:rsidRPr="00981C31">
              <w:rPr>
                <w:b/>
                <w:bCs/>
              </w:rPr>
              <w:t>DRUGXX</w:t>
            </w:r>
            <w:proofErr w:type="spellEnd"/>
            <w:r w:rsidRPr="00981C31">
              <w:rPr>
                <w:b/>
                <w:bCs/>
              </w:rPr>
              <w:t>?</w:t>
            </w:r>
          </w:p>
        </w:tc>
        <w:tc>
          <w:tcPr>
            <w:tcW w:w="4529" w:type="dxa"/>
          </w:tcPr>
          <w:p w14:paraId="41C2048D" w14:textId="22DE6DEC" w:rsidR="00C46D6F" w:rsidRPr="00CA061F" w:rsidRDefault="00E8378D" w:rsidP="00CA061F">
            <w:pPr>
              <w:spacing w:before="240"/>
              <w:rPr>
                <w:b/>
                <w:bCs/>
                <w:noProof/>
                <w:szCs w:val="24"/>
              </w:rPr>
            </w:pPr>
            <w:r w:rsidRPr="00CA061F">
              <w:rPr>
                <w:b/>
                <w:bCs/>
              </w:rPr>
              <w:t xml:space="preserve">¿Cómo debo utilizar </w:t>
            </w:r>
            <w:proofErr w:type="spellStart"/>
            <w:r w:rsidRPr="00CA061F">
              <w:rPr>
                <w:b/>
                <w:bCs/>
              </w:rPr>
              <w:t>DRUGXX</w:t>
            </w:r>
            <w:proofErr w:type="spellEnd"/>
            <w:r w:rsidRPr="00CA061F">
              <w:rPr>
                <w:b/>
                <w:bCs/>
              </w:rPr>
              <w:t>?</w:t>
            </w:r>
          </w:p>
        </w:tc>
      </w:tr>
      <w:tr w:rsidR="00C46D6F" w14:paraId="7A4BA420" w14:textId="77777777" w:rsidTr="00CA061F">
        <w:tc>
          <w:tcPr>
            <w:tcW w:w="4201" w:type="dxa"/>
          </w:tcPr>
          <w:p w14:paraId="372B61B4" w14:textId="77777777" w:rsidR="00C46D6F" w:rsidRDefault="00C46D6F" w:rsidP="00CA061F">
            <w:pPr>
              <w:spacing w:before="240"/>
            </w:pPr>
            <w:r>
              <w:t xml:space="preserve">Use </w:t>
            </w:r>
            <w:proofErr w:type="spellStart"/>
            <w:r>
              <w:t>DRUGXX</w:t>
            </w:r>
            <w:proofErr w:type="spellEnd"/>
            <w:r>
              <w:t xml:space="preserve"> </w:t>
            </w:r>
            <w:proofErr w:type="spellStart"/>
            <w:r>
              <w:t>exactly</w:t>
            </w:r>
            <w:proofErr w:type="spellEnd"/>
            <w:r>
              <w:t xml:space="preserve"> as </w:t>
            </w:r>
            <w:proofErr w:type="spellStart"/>
            <w:r>
              <w:t>prescribed</w:t>
            </w:r>
            <w:proofErr w:type="spellEnd"/>
            <w:r>
              <w:t xml:space="preserve"> </w:t>
            </w:r>
            <w:proofErr w:type="spellStart"/>
            <w:r>
              <w:t>by</w:t>
            </w:r>
            <w:proofErr w:type="spellEnd"/>
            <w:r>
              <w:t xml:space="preserve"> </w:t>
            </w:r>
            <w:proofErr w:type="spellStart"/>
            <w:r>
              <w:t>your</w:t>
            </w:r>
            <w:proofErr w:type="spellEnd"/>
            <w:r>
              <w:t xml:space="preserve"> </w:t>
            </w:r>
            <w:proofErr w:type="spellStart"/>
            <w:r>
              <w:t>healthcare</w:t>
            </w:r>
            <w:proofErr w:type="spellEnd"/>
            <w:r>
              <w:t xml:space="preserve"> </w:t>
            </w:r>
            <w:proofErr w:type="spellStart"/>
            <w:r>
              <w:t>provider</w:t>
            </w:r>
            <w:proofErr w:type="spellEnd"/>
            <w:r>
              <w:t>.</w:t>
            </w:r>
          </w:p>
          <w:p w14:paraId="7BD51582" w14:textId="70A6729D" w:rsidR="00C46D6F" w:rsidRPr="00C46D6F" w:rsidRDefault="00C46D6F" w:rsidP="00CA061F">
            <w:pPr>
              <w:spacing w:before="240"/>
            </w:pPr>
            <w:proofErr w:type="spellStart"/>
            <w:r>
              <w:t>Your</w:t>
            </w:r>
            <w:proofErr w:type="spellEnd"/>
            <w:r>
              <w:t xml:space="preserve"> </w:t>
            </w:r>
            <w:proofErr w:type="spellStart"/>
            <w:r>
              <w:t>healthcare</w:t>
            </w:r>
            <w:proofErr w:type="spellEnd"/>
            <w:r>
              <w:t xml:space="preserve"> </w:t>
            </w:r>
            <w:proofErr w:type="spellStart"/>
            <w:r>
              <w:t>provider</w:t>
            </w:r>
            <w:proofErr w:type="spellEnd"/>
            <w:r>
              <w:t xml:space="preserve"> </w:t>
            </w:r>
            <w:proofErr w:type="spellStart"/>
            <w:r>
              <w:t>will</w:t>
            </w:r>
            <w:proofErr w:type="spellEnd"/>
            <w:r>
              <w:t xml:space="preserve"> </w:t>
            </w:r>
            <w:proofErr w:type="spellStart"/>
            <w:r>
              <w:t>tell</w:t>
            </w:r>
            <w:proofErr w:type="spellEnd"/>
            <w:r>
              <w:t xml:space="preserve"> </w:t>
            </w:r>
            <w:proofErr w:type="spellStart"/>
            <w:r>
              <w:t>you</w:t>
            </w:r>
            <w:proofErr w:type="spellEnd"/>
            <w:r>
              <w:t xml:space="preserve"> </w:t>
            </w:r>
            <w:proofErr w:type="spellStart"/>
            <w:r>
              <w:t>how</w:t>
            </w:r>
            <w:proofErr w:type="spellEnd"/>
            <w:r>
              <w:t xml:space="preserve"> </w:t>
            </w:r>
            <w:proofErr w:type="spellStart"/>
            <w:r>
              <w:t>much</w:t>
            </w:r>
            <w:proofErr w:type="spellEnd"/>
            <w:r>
              <w:t xml:space="preserve"> </w:t>
            </w:r>
            <w:proofErr w:type="spellStart"/>
            <w:r>
              <w:t>DRUGXX</w:t>
            </w:r>
            <w:proofErr w:type="spellEnd"/>
            <w:r>
              <w:t xml:space="preserve"> </w:t>
            </w:r>
            <w:proofErr w:type="spellStart"/>
            <w:r>
              <w:t>to</w:t>
            </w:r>
            <w:proofErr w:type="spellEnd"/>
            <w:r>
              <w:t xml:space="preserve"> </w:t>
            </w:r>
            <w:proofErr w:type="spellStart"/>
            <w:r>
              <w:t>inject</w:t>
            </w:r>
            <w:proofErr w:type="spellEnd"/>
            <w:r>
              <w:t xml:space="preserve"> and </w:t>
            </w:r>
            <w:proofErr w:type="spellStart"/>
            <w:r>
              <w:t>how</w:t>
            </w:r>
            <w:proofErr w:type="spellEnd"/>
            <w:r>
              <w:t xml:space="preserve"> </w:t>
            </w:r>
            <w:proofErr w:type="spellStart"/>
            <w:r>
              <w:t>often</w:t>
            </w:r>
            <w:proofErr w:type="spellEnd"/>
            <w:r>
              <w:t xml:space="preserve"> </w:t>
            </w:r>
            <w:proofErr w:type="spellStart"/>
            <w:r>
              <w:t>you</w:t>
            </w:r>
            <w:proofErr w:type="spellEnd"/>
            <w:r>
              <w:t xml:space="preserve"> </w:t>
            </w:r>
            <w:proofErr w:type="spellStart"/>
            <w:r>
              <w:t>should</w:t>
            </w:r>
            <w:proofErr w:type="spellEnd"/>
            <w:r>
              <w:t xml:space="preserve"> do </w:t>
            </w:r>
            <w:proofErr w:type="spellStart"/>
            <w:r>
              <w:t>it</w:t>
            </w:r>
            <w:proofErr w:type="spellEnd"/>
            <w:r>
              <w:t>.</w:t>
            </w:r>
          </w:p>
        </w:tc>
        <w:tc>
          <w:tcPr>
            <w:tcW w:w="4529" w:type="dxa"/>
          </w:tcPr>
          <w:p w14:paraId="10B88897" w14:textId="77777777" w:rsidR="00567429" w:rsidRDefault="00E8378D" w:rsidP="00CA061F">
            <w:pPr>
              <w:spacing w:before="240"/>
            </w:pPr>
            <w:r>
              <w:t>Utili</w:t>
            </w:r>
            <w:r w:rsidR="00567429">
              <w:t>ce</w:t>
            </w:r>
            <w:r>
              <w:t xml:space="preserve"> </w:t>
            </w:r>
            <w:proofErr w:type="spellStart"/>
            <w:r>
              <w:t>DRUGXX</w:t>
            </w:r>
            <w:proofErr w:type="spellEnd"/>
            <w:r>
              <w:t xml:space="preserve"> exactamente como </w:t>
            </w:r>
            <w:r w:rsidR="00567429">
              <w:t>s</w:t>
            </w:r>
            <w:r>
              <w:t xml:space="preserve">e lo recetó </w:t>
            </w:r>
            <w:r w:rsidR="00567429">
              <w:t>s</w:t>
            </w:r>
            <w:r>
              <w:t>u proveedor de atención médica.</w:t>
            </w:r>
          </w:p>
          <w:p w14:paraId="38A703DA" w14:textId="59AF2BD5" w:rsidR="00C46D6F" w:rsidRPr="00E8378D" w:rsidRDefault="00567429" w:rsidP="00567429">
            <w:pPr>
              <w:spacing w:before="240"/>
            </w:pPr>
            <w:r>
              <w:t>S</w:t>
            </w:r>
            <w:r w:rsidR="00E8378D">
              <w:t xml:space="preserve">u proveedor de atención médica </w:t>
            </w:r>
            <w:r>
              <w:t>l</w:t>
            </w:r>
            <w:r w:rsidR="00E8378D">
              <w:t xml:space="preserve">e dirá cuánto </w:t>
            </w:r>
            <w:proofErr w:type="spellStart"/>
            <w:r w:rsidR="00E8378D">
              <w:t>DRUGXX</w:t>
            </w:r>
            <w:proofErr w:type="spellEnd"/>
            <w:r w:rsidR="00E8378D">
              <w:t xml:space="preserve"> debe inyectar y con qué frecuencia debe hacerlo.</w:t>
            </w:r>
          </w:p>
        </w:tc>
      </w:tr>
      <w:tr w:rsidR="00C46D6F" w14:paraId="42AC548B" w14:textId="77777777" w:rsidTr="00CA061F">
        <w:tc>
          <w:tcPr>
            <w:tcW w:w="4201" w:type="dxa"/>
          </w:tcPr>
          <w:p w14:paraId="69DE00AD" w14:textId="30315EAD" w:rsidR="00C46D6F" w:rsidRPr="00C46D6F" w:rsidRDefault="00C46D6F" w:rsidP="00567429">
            <w:pPr>
              <w:spacing w:before="240"/>
            </w:pPr>
            <w:proofErr w:type="spellStart"/>
            <w:r>
              <w:t>DRUGXX</w:t>
            </w:r>
            <w:proofErr w:type="spellEnd"/>
            <w:r>
              <w:t xml:space="preserve"> </w:t>
            </w:r>
            <w:proofErr w:type="spellStart"/>
            <w:r>
              <w:t>is</w:t>
            </w:r>
            <w:proofErr w:type="spellEnd"/>
            <w:r>
              <w:t xml:space="preserve"> </w:t>
            </w:r>
            <w:proofErr w:type="spellStart"/>
            <w:r>
              <w:t>available</w:t>
            </w:r>
            <w:proofErr w:type="spellEnd"/>
            <w:r>
              <w:t xml:space="preserve"> in a single-</w:t>
            </w:r>
            <w:proofErr w:type="spellStart"/>
            <w:r>
              <w:t>dose</w:t>
            </w:r>
            <w:proofErr w:type="spellEnd"/>
            <w:r>
              <w:t xml:space="preserve"> </w:t>
            </w:r>
            <w:proofErr w:type="spellStart"/>
            <w:r>
              <w:t>prefilled</w:t>
            </w:r>
            <w:proofErr w:type="spellEnd"/>
            <w:r>
              <w:t xml:space="preserve"> </w:t>
            </w:r>
            <w:proofErr w:type="spellStart"/>
            <w:r>
              <w:t>syringe</w:t>
            </w:r>
            <w:proofErr w:type="spellEnd"/>
            <w:r>
              <w:t xml:space="preserve"> </w:t>
            </w:r>
            <w:proofErr w:type="spellStart"/>
            <w:r>
              <w:t>with</w:t>
            </w:r>
            <w:proofErr w:type="spellEnd"/>
            <w:r>
              <w:t xml:space="preserve"> </w:t>
            </w:r>
            <w:proofErr w:type="spellStart"/>
            <w:r>
              <w:t>needle</w:t>
            </w:r>
            <w:proofErr w:type="spellEnd"/>
            <w:r>
              <w:t xml:space="preserve"> </w:t>
            </w:r>
            <w:proofErr w:type="spellStart"/>
            <w:r>
              <w:t>guard</w:t>
            </w:r>
            <w:proofErr w:type="spellEnd"/>
            <w:r>
              <w:t xml:space="preserve"> </w:t>
            </w:r>
            <w:proofErr w:type="spellStart"/>
            <w:r>
              <w:t>or</w:t>
            </w:r>
            <w:proofErr w:type="spellEnd"/>
            <w:r>
              <w:t xml:space="preserve"> in a </w:t>
            </w:r>
            <w:proofErr w:type="spellStart"/>
            <w:r>
              <w:t>prefilled</w:t>
            </w:r>
            <w:proofErr w:type="spellEnd"/>
            <w:r>
              <w:t xml:space="preserve"> pen.</w:t>
            </w:r>
          </w:p>
        </w:tc>
        <w:tc>
          <w:tcPr>
            <w:tcW w:w="4529" w:type="dxa"/>
          </w:tcPr>
          <w:p w14:paraId="04CCDFA4" w14:textId="7109D395" w:rsidR="00C46D6F" w:rsidRDefault="00E8378D" w:rsidP="00567429">
            <w:pPr>
              <w:spacing w:before="240"/>
              <w:rPr>
                <w:b/>
                <w:noProof/>
                <w:szCs w:val="24"/>
              </w:rPr>
            </w:pPr>
            <w:proofErr w:type="spellStart"/>
            <w:r>
              <w:t>DRUGXX</w:t>
            </w:r>
            <w:proofErr w:type="spellEnd"/>
            <w:r>
              <w:t xml:space="preserve"> viene en una jeringa precargada de dosis única con protector de aguja o en una pluma precargada.</w:t>
            </w:r>
          </w:p>
        </w:tc>
      </w:tr>
      <w:tr w:rsidR="00E8378D" w14:paraId="456C7735" w14:textId="77777777" w:rsidTr="00CA061F">
        <w:tc>
          <w:tcPr>
            <w:tcW w:w="4201" w:type="dxa"/>
          </w:tcPr>
          <w:p w14:paraId="460326EB" w14:textId="38F597EC" w:rsidR="00E8378D" w:rsidRDefault="00E8378D" w:rsidP="00CA061F">
            <w:pPr>
              <w:spacing w:before="240"/>
            </w:pPr>
            <w:proofErr w:type="spellStart"/>
            <w:r>
              <w:t>DRUGXX</w:t>
            </w:r>
            <w:proofErr w:type="spellEnd"/>
            <w:r>
              <w:t xml:space="preserve"> </w:t>
            </w:r>
            <w:proofErr w:type="spellStart"/>
            <w:r>
              <w:t>is</w:t>
            </w:r>
            <w:proofErr w:type="spellEnd"/>
            <w:r>
              <w:t xml:space="preserve"> </w:t>
            </w:r>
            <w:proofErr w:type="spellStart"/>
            <w:r>
              <w:t>given</w:t>
            </w:r>
            <w:proofErr w:type="spellEnd"/>
            <w:r>
              <w:t xml:space="preserve"> as </w:t>
            </w:r>
            <w:proofErr w:type="spellStart"/>
            <w:r>
              <w:t>an</w:t>
            </w:r>
            <w:proofErr w:type="spellEnd"/>
            <w:r>
              <w:t xml:space="preserve"> </w:t>
            </w:r>
            <w:proofErr w:type="spellStart"/>
            <w:r>
              <w:t>injection</w:t>
            </w:r>
            <w:proofErr w:type="spellEnd"/>
            <w:r>
              <w:t xml:space="preserve"> </w:t>
            </w:r>
            <w:proofErr w:type="spellStart"/>
            <w:r>
              <w:t>under</w:t>
            </w:r>
            <w:proofErr w:type="spellEnd"/>
            <w:r>
              <w:t xml:space="preserve"> </w:t>
            </w:r>
            <w:proofErr w:type="spellStart"/>
            <w:r>
              <w:t>the</w:t>
            </w:r>
            <w:proofErr w:type="spellEnd"/>
            <w:r>
              <w:t xml:space="preserve"> skin (</w:t>
            </w:r>
            <w:proofErr w:type="spellStart"/>
            <w:r>
              <w:t>subcutaneous</w:t>
            </w:r>
            <w:proofErr w:type="spellEnd"/>
            <w:r>
              <w:t xml:space="preserve"> </w:t>
            </w:r>
            <w:proofErr w:type="spellStart"/>
            <w:r>
              <w:t>injection</w:t>
            </w:r>
            <w:proofErr w:type="spellEnd"/>
            <w:r>
              <w:t>).</w:t>
            </w:r>
          </w:p>
        </w:tc>
        <w:tc>
          <w:tcPr>
            <w:tcW w:w="4529" w:type="dxa"/>
          </w:tcPr>
          <w:p w14:paraId="01F8EB6D" w14:textId="1D08C7EA" w:rsidR="00E8378D" w:rsidRDefault="00E8378D" w:rsidP="00567429">
            <w:pPr>
              <w:spacing w:before="240"/>
            </w:pPr>
            <w:proofErr w:type="spellStart"/>
            <w:r>
              <w:t>DRUGXX</w:t>
            </w:r>
            <w:proofErr w:type="spellEnd"/>
            <w:r>
              <w:t xml:space="preserve"> se administra </w:t>
            </w:r>
            <w:r w:rsidR="00567429">
              <w:t xml:space="preserve">en forma de </w:t>
            </w:r>
            <w:r>
              <w:t>inyección debajo de la piel (inyección subcutánea).</w:t>
            </w:r>
          </w:p>
        </w:tc>
      </w:tr>
      <w:tr w:rsidR="00C46D6F" w14:paraId="31842AF9" w14:textId="77777777" w:rsidTr="00CA061F">
        <w:tc>
          <w:tcPr>
            <w:tcW w:w="4201" w:type="dxa"/>
          </w:tcPr>
          <w:p w14:paraId="77D8651C" w14:textId="0AAD8EDF" w:rsidR="00C46D6F" w:rsidRDefault="00C46D6F" w:rsidP="00CA061F">
            <w:pPr>
              <w:spacing w:before="240"/>
            </w:pPr>
            <w:proofErr w:type="spellStart"/>
            <w:r>
              <w:t>If</w:t>
            </w:r>
            <w:proofErr w:type="spellEnd"/>
            <w:r>
              <w:t xml:space="preserve"> </w:t>
            </w:r>
            <w:proofErr w:type="spellStart"/>
            <w:r>
              <w:t>your</w:t>
            </w:r>
            <w:proofErr w:type="spellEnd"/>
            <w:r>
              <w:t xml:space="preserve"> </w:t>
            </w:r>
            <w:proofErr w:type="spellStart"/>
            <w:r>
              <w:t>healthcare</w:t>
            </w:r>
            <w:proofErr w:type="spellEnd"/>
            <w:r>
              <w:t xml:space="preserve"> </w:t>
            </w:r>
            <w:proofErr w:type="spellStart"/>
            <w:r>
              <w:t>provider</w:t>
            </w:r>
            <w:proofErr w:type="spellEnd"/>
            <w:r>
              <w:t xml:space="preserve"> decides </w:t>
            </w:r>
            <w:proofErr w:type="spellStart"/>
            <w:r>
              <w:t>that</w:t>
            </w:r>
            <w:proofErr w:type="spellEnd"/>
            <w:r>
              <w:t xml:space="preserve"> </w:t>
            </w:r>
            <w:proofErr w:type="spellStart"/>
            <w:r>
              <w:t>you</w:t>
            </w:r>
            <w:proofErr w:type="spellEnd"/>
            <w:r>
              <w:t xml:space="preserve"> </w:t>
            </w:r>
            <w:proofErr w:type="spellStart"/>
            <w:r>
              <w:t>or</w:t>
            </w:r>
            <w:proofErr w:type="spellEnd"/>
            <w:r>
              <w:t xml:space="preserve"> a </w:t>
            </w:r>
            <w:proofErr w:type="spellStart"/>
            <w:r>
              <w:t>caregiver</w:t>
            </w:r>
            <w:proofErr w:type="spellEnd"/>
            <w:r>
              <w:t xml:space="preserve"> can </w:t>
            </w:r>
            <w:proofErr w:type="spellStart"/>
            <w:r>
              <w:t>administer</w:t>
            </w:r>
            <w:proofErr w:type="spellEnd"/>
            <w:r>
              <w:t xml:space="preserve"> </w:t>
            </w:r>
            <w:proofErr w:type="spellStart"/>
            <w:r>
              <w:t>DRUGXX</w:t>
            </w:r>
            <w:proofErr w:type="spellEnd"/>
            <w:r>
              <w:t xml:space="preserve"> </w:t>
            </w:r>
            <w:proofErr w:type="spellStart"/>
            <w:r>
              <w:t>injections</w:t>
            </w:r>
            <w:proofErr w:type="spellEnd"/>
            <w:r>
              <w:t xml:space="preserve">, </w:t>
            </w:r>
            <w:proofErr w:type="spellStart"/>
            <w:r>
              <w:t>you</w:t>
            </w:r>
            <w:proofErr w:type="spellEnd"/>
            <w:r>
              <w:t xml:space="preserve"> </w:t>
            </w:r>
            <w:proofErr w:type="spellStart"/>
            <w:r>
              <w:t>or</w:t>
            </w:r>
            <w:proofErr w:type="spellEnd"/>
            <w:r>
              <w:t xml:space="preserve"> </w:t>
            </w:r>
            <w:proofErr w:type="spellStart"/>
            <w:r>
              <w:t>your</w:t>
            </w:r>
            <w:proofErr w:type="spellEnd"/>
            <w:r>
              <w:t xml:space="preserve"> </w:t>
            </w:r>
            <w:proofErr w:type="spellStart"/>
            <w:r>
              <w:t>caregiver</w:t>
            </w:r>
            <w:proofErr w:type="spellEnd"/>
            <w:r>
              <w:t xml:space="preserve"> </w:t>
            </w:r>
            <w:proofErr w:type="spellStart"/>
            <w:r>
              <w:t>should</w:t>
            </w:r>
            <w:proofErr w:type="spellEnd"/>
            <w:r>
              <w:t xml:space="preserve"> </w:t>
            </w:r>
            <w:proofErr w:type="spellStart"/>
            <w:r>
              <w:t>receive</w:t>
            </w:r>
            <w:proofErr w:type="spellEnd"/>
            <w:r>
              <w:t xml:space="preserve"> training </w:t>
            </w:r>
            <w:proofErr w:type="spellStart"/>
            <w:r>
              <w:t>on</w:t>
            </w:r>
            <w:proofErr w:type="spellEnd"/>
            <w:r>
              <w:t xml:space="preserve"> </w:t>
            </w:r>
            <w:proofErr w:type="spellStart"/>
            <w:r>
              <w:t>how</w:t>
            </w:r>
            <w:proofErr w:type="spellEnd"/>
            <w:r>
              <w:t xml:space="preserve"> </w:t>
            </w:r>
            <w:proofErr w:type="spellStart"/>
            <w:r>
              <w:t>to</w:t>
            </w:r>
            <w:proofErr w:type="spellEnd"/>
            <w:r>
              <w:t xml:space="preserve"> </w:t>
            </w:r>
            <w:proofErr w:type="spellStart"/>
            <w:r>
              <w:t>properly</w:t>
            </w:r>
            <w:proofErr w:type="spellEnd"/>
            <w:r>
              <w:t xml:space="preserve"> prepare and </w:t>
            </w:r>
            <w:proofErr w:type="spellStart"/>
            <w:r>
              <w:t>inject</w:t>
            </w:r>
            <w:proofErr w:type="spellEnd"/>
            <w:r>
              <w:t xml:space="preserve"> </w:t>
            </w:r>
            <w:proofErr w:type="spellStart"/>
            <w:r>
              <w:t>DRUGXX</w:t>
            </w:r>
            <w:proofErr w:type="spellEnd"/>
            <w:r>
              <w:t>.</w:t>
            </w:r>
          </w:p>
        </w:tc>
        <w:tc>
          <w:tcPr>
            <w:tcW w:w="4529" w:type="dxa"/>
          </w:tcPr>
          <w:p w14:paraId="43ABD12B" w14:textId="307CD162" w:rsidR="00C46D6F" w:rsidRDefault="00E8378D" w:rsidP="00567429">
            <w:pPr>
              <w:spacing w:before="240"/>
              <w:rPr>
                <w:b/>
                <w:noProof/>
                <w:szCs w:val="24"/>
              </w:rPr>
            </w:pPr>
            <w:r>
              <w:t xml:space="preserve">Si </w:t>
            </w:r>
            <w:r w:rsidR="00567429">
              <w:t>s</w:t>
            </w:r>
            <w:r>
              <w:t xml:space="preserve">u proveedor de atención médica decide que </w:t>
            </w:r>
            <w:r w:rsidR="00567429">
              <w:t>usted</w:t>
            </w:r>
            <w:r>
              <w:t xml:space="preserve"> o un cuidador pueden administrar las inyecciones de </w:t>
            </w:r>
            <w:proofErr w:type="spellStart"/>
            <w:r>
              <w:t>DRUGXX</w:t>
            </w:r>
            <w:proofErr w:type="spellEnd"/>
            <w:r>
              <w:t xml:space="preserve">, </w:t>
            </w:r>
            <w:r w:rsidR="00567429">
              <w:t>usted</w:t>
            </w:r>
            <w:r>
              <w:t xml:space="preserve"> o </w:t>
            </w:r>
            <w:r w:rsidR="00567429">
              <w:t>s</w:t>
            </w:r>
            <w:r>
              <w:t xml:space="preserve">u cuidador deben recibir capacitación sobre la manera correcta </w:t>
            </w:r>
            <w:r w:rsidR="00567429">
              <w:t>de</w:t>
            </w:r>
            <w:r>
              <w:t xml:space="preserve"> preparar e inyectar </w:t>
            </w:r>
            <w:proofErr w:type="spellStart"/>
            <w:r>
              <w:t>DRUGXX</w:t>
            </w:r>
            <w:proofErr w:type="spellEnd"/>
            <w:r>
              <w:t>.</w:t>
            </w:r>
          </w:p>
        </w:tc>
      </w:tr>
      <w:tr w:rsidR="00C46D6F" w14:paraId="685165A9" w14:textId="77777777" w:rsidTr="00CA061F">
        <w:tc>
          <w:tcPr>
            <w:tcW w:w="4201" w:type="dxa"/>
          </w:tcPr>
          <w:p w14:paraId="53C40631" w14:textId="15B5FE75" w:rsidR="00C46D6F" w:rsidRDefault="00C46D6F" w:rsidP="00CA061F">
            <w:pPr>
              <w:spacing w:before="240"/>
            </w:pPr>
            <w:r>
              <w:t xml:space="preserve">Do </w:t>
            </w:r>
            <w:proofErr w:type="spellStart"/>
            <w:r>
              <w:t>not</w:t>
            </w:r>
            <w:proofErr w:type="spellEnd"/>
            <w:r>
              <w:t xml:space="preserve"> try </w:t>
            </w:r>
            <w:proofErr w:type="spellStart"/>
            <w:r>
              <w:t>to</w:t>
            </w:r>
            <w:proofErr w:type="spellEnd"/>
            <w:r>
              <w:t xml:space="preserve"> </w:t>
            </w:r>
            <w:proofErr w:type="spellStart"/>
            <w:r>
              <w:t>inject</w:t>
            </w:r>
            <w:proofErr w:type="spellEnd"/>
            <w:r>
              <w:t xml:space="preserve"> </w:t>
            </w:r>
            <w:proofErr w:type="spellStart"/>
            <w:r>
              <w:t>DRUGXX</w:t>
            </w:r>
            <w:proofErr w:type="spellEnd"/>
            <w:r>
              <w:t xml:space="preserve"> </w:t>
            </w:r>
            <w:proofErr w:type="spellStart"/>
            <w:r>
              <w:t>until</w:t>
            </w:r>
            <w:proofErr w:type="spellEnd"/>
            <w:r>
              <w:t xml:space="preserve"> </w:t>
            </w:r>
            <w:proofErr w:type="spellStart"/>
            <w:r>
              <w:t>your</w:t>
            </w:r>
            <w:proofErr w:type="spellEnd"/>
            <w:r>
              <w:t xml:space="preserve"> </w:t>
            </w:r>
            <w:proofErr w:type="spellStart"/>
            <w:r>
              <w:t>healthcare</w:t>
            </w:r>
            <w:proofErr w:type="spellEnd"/>
            <w:r>
              <w:t xml:space="preserve"> </w:t>
            </w:r>
            <w:proofErr w:type="spellStart"/>
            <w:r>
              <w:t>provider</w:t>
            </w:r>
            <w:proofErr w:type="spellEnd"/>
            <w:r>
              <w:t xml:space="preserve"> has </w:t>
            </w:r>
            <w:proofErr w:type="spellStart"/>
            <w:r>
              <w:t>shown</w:t>
            </w:r>
            <w:proofErr w:type="spellEnd"/>
            <w:r>
              <w:t xml:space="preserve"> </w:t>
            </w:r>
            <w:proofErr w:type="spellStart"/>
            <w:r>
              <w:t>you</w:t>
            </w:r>
            <w:proofErr w:type="spellEnd"/>
            <w:r>
              <w:t xml:space="preserve"> </w:t>
            </w:r>
            <w:proofErr w:type="spellStart"/>
            <w:r>
              <w:t>the</w:t>
            </w:r>
            <w:proofErr w:type="spellEnd"/>
            <w:r>
              <w:t xml:space="preserve"> </w:t>
            </w:r>
            <w:proofErr w:type="spellStart"/>
            <w:r>
              <w:t>right</w:t>
            </w:r>
            <w:proofErr w:type="spellEnd"/>
            <w:r>
              <w:t xml:space="preserve"> </w:t>
            </w:r>
            <w:proofErr w:type="spellStart"/>
            <w:r>
              <w:t>way</w:t>
            </w:r>
            <w:proofErr w:type="spellEnd"/>
            <w:r>
              <w:t xml:space="preserve"> </w:t>
            </w:r>
            <w:proofErr w:type="spellStart"/>
            <w:r>
              <w:t>to</w:t>
            </w:r>
            <w:proofErr w:type="spellEnd"/>
            <w:r>
              <w:t xml:space="preserve"> do </w:t>
            </w:r>
            <w:proofErr w:type="spellStart"/>
            <w:r>
              <w:t>it</w:t>
            </w:r>
            <w:proofErr w:type="spellEnd"/>
            <w:r>
              <w:t>.</w:t>
            </w:r>
          </w:p>
        </w:tc>
        <w:tc>
          <w:tcPr>
            <w:tcW w:w="4529" w:type="dxa"/>
          </w:tcPr>
          <w:p w14:paraId="222E6124" w14:textId="05C3F590" w:rsidR="00C46D6F" w:rsidRDefault="00E8378D" w:rsidP="00567429">
            <w:pPr>
              <w:spacing w:before="240"/>
              <w:rPr>
                <w:b/>
                <w:noProof/>
                <w:szCs w:val="24"/>
              </w:rPr>
            </w:pPr>
            <w:r>
              <w:t xml:space="preserve">No intente inyectar </w:t>
            </w:r>
            <w:proofErr w:type="spellStart"/>
            <w:r>
              <w:t>DRUGXX</w:t>
            </w:r>
            <w:proofErr w:type="spellEnd"/>
            <w:r>
              <w:t xml:space="preserve"> hasta que </w:t>
            </w:r>
            <w:r w:rsidR="00567429">
              <w:t>s</w:t>
            </w:r>
            <w:r>
              <w:t xml:space="preserve">u proveedor de atención médica </w:t>
            </w:r>
            <w:r w:rsidR="00567429">
              <w:t>l</w:t>
            </w:r>
            <w:r>
              <w:t>e haya mostrado la manera correcta de hacerlo.</w:t>
            </w:r>
          </w:p>
        </w:tc>
      </w:tr>
    </w:tbl>
    <w:p w14:paraId="273A4F89" w14:textId="00DA78EE" w:rsidR="00BA77C8" w:rsidRPr="000536EF" w:rsidRDefault="00BA77C8" w:rsidP="00472318">
      <w:pPr>
        <w:jc w:val="center"/>
        <w:rPr>
          <w:rFonts w:cstheme="minorHAnsi"/>
          <w:color w:val="000000" w:themeColor="text1"/>
          <w:lang w:val="en-US"/>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16ACC2D0" w14:textId="69DD74E1" w:rsidR="00C32E34" w:rsidRPr="002169F4" w:rsidRDefault="000E52EA" w:rsidP="009657B8">
            <w:pPr>
              <w:pStyle w:val="Table-Body"/>
              <w:rPr>
                <w:noProof w:val="0"/>
                <w:lang w:val="en-US"/>
              </w:rPr>
            </w:pPr>
            <w:r>
              <w:t>rhinosinusitis with nasal polyps (CRSwNP)</w:t>
            </w:r>
          </w:p>
        </w:tc>
        <w:tc>
          <w:tcPr>
            <w:tcW w:w="3024" w:type="dxa"/>
          </w:tcPr>
          <w:p w14:paraId="7CBA6972" w14:textId="01B2DF13" w:rsidR="00C32E34" w:rsidRPr="002169F4" w:rsidRDefault="000E52EA" w:rsidP="009657B8">
            <w:pPr>
              <w:pStyle w:val="Table-Body"/>
              <w:rPr>
                <w:noProof w:val="0"/>
                <w:lang w:val="en-US"/>
              </w:rPr>
            </w:pPr>
            <w:r>
              <w:t xml:space="preserve">rinosinusitis crónica con </w:t>
            </w:r>
            <w:r w:rsidR="008F046B">
              <w:t>pólipos</w:t>
            </w:r>
            <w:r>
              <w:t xml:space="preserve"> nasal</w:t>
            </w:r>
            <w:r w:rsidR="008F046B">
              <w:t>es</w:t>
            </w:r>
            <w:r>
              <w:t xml:space="preserve"> (RSCcPN)</w:t>
            </w:r>
          </w:p>
        </w:tc>
        <w:tc>
          <w:tcPr>
            <w:tcW w:w="3024" w:type="dxa"/>
          </w:tcPr>
          <w:p w14:paraId="2FFD2CC0" w14:textId="3A698A20" w:rsidR="00C32E34" w:rsidRDefault="000E52EA" w:rsidP="009657B8">
            <w:pPr>
              <w:pStyle w:val="Table-Body"/>
              <w:rPr>
                <w:noProof w:val="0"/>
                <w:lang w:val="en-US"/>
              </w:rPr>
            </w:pPr>
            <w:r>
              <w:rPr>
                <w:noProof w:val="0"/>
                <w:lang w:val="en-US"/>
              </w:rPr>
              <w:t>I decided to translate the acronym since it is widely used in Spanish. Please, let me know if that’s ok with you</w:t>
            </w:r>
            <w:r w:rsidR="009E6A79">
              <w:rPr>
                <w:noProof w:val="0"/>
                <w:lang w:val="en-US"/>
              </w:rPr>
              <w:t>. Other options could be:</w:t>
            </w:r>
          </w:p>
          <w:p w14:paraId="72CFE2E8" w14:textId="77777777" w:rsidR="009E6A79" w:rsidRDefault="009E6A79" w:rsidP="009E6A79">
            <w:pPr>
              <w:pStyle w:val="Table-Body"/>
              <w:numPr>
                <w:ilvl w:val="0"/>
                <w:numId w:val="7"/>
              </w:numPr>
              <w:ind w:left="499"/>
              <w:rPr>
                <w:noProof w:val="0"/>
                <w:lang w:val="en-US"/>
              </w:rPr>
            </w:pPr>
            <w:r>
              <w:rPr>
                <w:noProof w:val="0"/>
                <w:lang w:val="en-US"/>
              </w:rPr>
              <w:t>Spanish translation (English translation, English ACRONYM)</w:t>
            </w:r>
          </w:p>
          <w:p w14:paraId="166C29FC" w14:textId="10BE689E" w:rsidR="009E6A79" w:rsidRPr="002169F4" w:rsidRDefault="009E6A79" w:rsidP="009E6A79">
            <w:pPr>
              <w:pStyle w:val="Table-Body"/>
              <w:numPr>
                <w:ilvl w:val="0"/>
                <w:numId w:val="7"/>
              </w:numPr>
              <w:ind w:left="499"/>
              <w:rPr>
                <w:noProof w:val="0"/>
                <w:lang w:val="en-US"/>
              </w:rPr>
            </w:pPr>
            <w:r>
              <w:rPr>
                <w:noProof w:val="0"/>
                <w:lang w:val="en-US"/>
              </w:rPr>
              <w:t xml:space="preserve">Spanish translation (English ACRONYM, por sus </w:t>
            </w:r>
            <w:proofErr w:type="spellStart"/>
            <w:r>
              <w:rPr>
                <w:noProof w:val="0"/>
                <w:lang w:val="en-US"/>
              </w:rPr>
              <w:t>siglas</w:t>
            </w:r>
            <w:proofErr w:type="spellEnd"/>
            <w:r>
              <w:rPr>
                <w:noProof w:val="0"/>
                <w:lang w:val="en-US"/>
              </w:rPr>
              <w:t xml:space="preserve"> </w:t>
            </w:r>
            <w:proofErr w:type="spellStart"/>
            <w:r>
              <w:rPr>
                <w:noProof w:val="0"/>
                <w:lang w:val="en-US"/>
              </w:rPr>
              <w:t>en</w:t>
            </w:r>
            <w:proofErr w:type="spellEnd"/>
            <w:r>
              <w:rPr>
                <w:noProof w:val="0"/>
                <w:lang w:val="en-US"/>
              </w:rPr>
              <w:t xml:space="preserve"> </w:t>
            </w:r>
            <w:proofErr w:type="spellStart"/>
            <w:r>
              <w:rPr>
                <w:noProof w:val="0"/>
                <w:lang w:val="en-US"/>
              </w:rPr>
              <w:t>inglés</w:t>
            </w:r>
            <w:proofErr w:type="spellEnd"/>
            <w:r>
              <w:rPr>
                <w:noProof w:val="0"/>
                <w:lang w:val="en-US"/>
              </w:rPr>
              <w:t>)</w:t>
            </w:r>
          </w:p>
        </w:tc>
      </w:tr>
      <w:tr w:rsidR="00C32E34" w:rsidRPr="002169F4" w14:paraId="4DF1136B" w14:textId="77777777" w:rsidTr="009657B8">
        <w:trPr>
          <w:cantSplit/>
          <w:jc w:val="center"/>
        </w:trPr>
        <w:tc>
          <w:tcPr>
            <w:tcW w:w="3024" w:type="dxa"/>
          </w:tcPr>
          <w:p w14:paraId="08EA4513" w14:textId="7E570FE8" w:rsidR="00C32E34" w:rsidRPr="002169F4" w:rsidRDefault="009E6A79" w:rsidP="009657B8">
            <w:pPr>
              <w:pStyle w:val="Table-Body"/>
              <w:rPr>
                <w:noProof w:val="0"/>
                <w:lang w:val="en-US"/>
              </w:rPr>
            </w:pPr>
            <w:r>
              <w:t>children younger than (6, 12, 18 years old)</w:t>
            </w:r>
          </w:p>
        </w:tc>
        <w:tc>
          <w:tcPr>
            <w:tcW w:w="3024" w:type="dxa"/>
          </w:tcPr>
          <w:p w14:paraId="1E68AD91" w14:textId="76653E9E" w:rsidR="00C32E34" w:rsidRPr="002169F4" w:rsidRDefault="009E6A79" w:rsidP="009657B8">
            <w:pPr>
              <w:pStyle w:val="Table-Body"/>
              <w:rPr>
                <w:noProof w:val="0"/>
                <w:lang w:val="en-US"/>
              </w:rPr>
            </w:pPr>
            <w:r>
              <w:rPr>
                <w:noProof w:val="0"/>
                <w:lang w:val="en-US"/>
              </w:rPr>
              <w:t xml:space="preserve">personas </w:t>
            </w:r>
            <w:proofErr w:type="spellStart"/>
            <w:r>
              <w:rPr>
                <w:noProof w:val="0"/>
                <w:lang w:val="en-US"/>
              </w:rPr>
              <w:t>menores</w:t>
            </w:r>
            <w:proofErr w:type="spellEnd"/>
            <w:r>
              <w:rPr>
                <w:noProof w:val="0"/>
                <w:lang w:val="en-US"/>
              </w:rPr>
              <w:t xml:space="preserve"> de (6, 12, 18 </w:t>
            </w:r>
            <w:proofErr w:type="spellStart"/>
            <w:r>
              <w:rPr>
                <w:noProof w:val="0"/>
                <w:lang w:val="en-US"/>
              </w:rPr>
              <w:t>años</w:t>
            </w:r>
            <w:proofErr w:type="spellEnd"/>
            <w:r>
              <w:rPr>
                <w:noProof w:val="0"/>
                <w:lang w:val="en-US"/>
              </w:rPr>
              <w:t>)</w:t>
            </w:r>
          </w:p>
        </w:tc>
        <w:tc>
          <w:tcPr>
            <w:tcW w:w="3024" w:type="dxa"/>
          </w:tcPr>
          <w:p w14:paraId="30D747FA" w14:textId="16A29305" w:rsidR="00C32E34" w:rsidRPr="002169F4" w:rsidRDefault="009E6A79" w:rsidP="009657B8">
            <w:pPr>
              <w:pStyle w:val="Table-Body"/>
              <w:rPr>
                <w:noProof w:val="0"/>
                <w:lang w:val="en-US"/>
              </w:rPr>
            </w:pPr>
            <w:r>
              <w:rPr>
                <w:noProof w:val="0"/>
                <w:lang w:val="en-US"/>
              </w:rPr>
              <w:t>I used “personas” (people) instead of “children” (</w:t>
            </w:r>
            <w:proofErr w:type="spellStart"/>
            <w:r>
              <w:rPr>
                <w:noProof w:val="0"/>
                <w:lang w:val="en-US"/>
              </w:rPr>
              <w:t>niños</w:t>
            </w:r>
            <w:proofErr w:type="spellEnd"/>
            <w:r>
              <w:rPr>
                <w:noProof w:val="0"/>
                <w:lang w:val="en-US"/>
              </w:rPr>
              <w:t>) since for the ages between 13 and 18 we would be talking about teenagers, not children per se. Also, in this way we can unify the term to be precise for all ages.</w:t>
            </w:r>
          </w:p>
        </w:tc>
      </w:tr>
      <w:tr w:rsidR="00C32E34" w:rsidRPr="002169F4" w14:paraId="0CD05816" w14:textId="77777777" w:rsidTr="009657B8">
        <w:trPr>
          <w:cantSplit/>
          <w:jc w:val="center"/>
        </w:trPr>
        <w:tc>
          <w:tcPr>
            <w:tcW w:w="3024" w:type="dxa"/>
          </w:tcPr>
          <w:p w14:paraId="3482C24B" w14:textId="222B7222" w:rsidR="00C32E34" w:rsidRPr="002169F4" w:rsidRDefault="00B121D1" w:rsidP="009657B8">
            <w:pPr>
              <w:pStyle w:val="Table-Body"/>
              <w:rPr>
                <w:noProof w:val="0"/>
                <w:lang w:val="en-US"/>
              </w:rPr>
            </w:pPr>
            <w:proofErr w:type="spellStart"/>
            <w:r>
              <w:rPr>
                <w:noProof w:val="0"/>
                <w:lang w:val="en-US"/>
              </w:rPr>
              <w:t>DRUGXX</w:t>
            </w:r>
            <w:proofErr w:type="spellEnd"/>
          </w:p>
        </w:tc>
        <w:tc>
          <w:tcPr>
            <w:tcW w:w="3024" w:type="dxa"/>
          </w:tcPr>
          <w:p w14:paraId="17648998" w14:textId="198EB12F" w:rsidR="00C32E34" w:rsidRPr="002169F4" w:rsidRDefault="00B121D1" w:rsidP="009657B8">
            <w:pPr>
              <w:pStyle w:val="Table-Body"/>
              <w:rPr>
                <w:noProof w:val="0"/>
                <w:lang w:val="en-US"/>
              </w:rPr>
            </w:pPr>
            <w:proofErr w:type="spellStart"/>
            <w:r>
              <w:rPr>
                <w:noProof w:val="0"/>
                <w:lang w:val="en-US"/>
              </w:rPr>
              <w:t>DRUGXX</w:t>
            </w:r>
            <w:proofErr w:type="spellEnd"/>
          </w:p>
        </w:tc>
        <w:tc>
          <w:tcPr>
            <w:tcW w:w="3024" w:type="dxa"/>
          </w:tcPr>
          <w:p w14:paraId="06FF579A" w14:textId="49B778B7" w:rsidR="00C32E34" w:rsidRPr="002169F4" w:rsidRDefault="00B121D1" w:rsidP="009657B8">
            <w:pPr>
              <w:pStyle w:val="Table-Body"/>
              <w:rPr>
                <w:noProof w:val="0"/>
                <w:lang w:val="en-US"/>
              </w:rPr>
            </w:pPr>
            <w:r>
              <w:rPr>
                <w:noProof w:val="0"/>
                <w:lang w:val="en-US"/>
              </w:rPr>
              <w:t>This was left in English, as it is the name of the drug</w:t>
            </w:r>
            <w:r w:rsidR="00372941">
              <w:rPr>
                <w:noProof w:val="0"/>
                <w:lang w:val="en-US"/>
              </w:rPr>
              <w:t xml:space="preserve"> (it was changed to keep client confidentiality)</w:t>
            </w:r>
            <w:r>
              <w:rPr>
                <w:noProof w:val="0"/>
                <w:lang w:val="en-US"/>
              </w:rPr>
              <w:t>.</w:t>
            </w:r>
          </w:p>
        </w:tc>
      </w:tr>
      <w:tr w:rsidR="00C32E34" w:rsidRPr="002169F4" w14:paraId="7EDA03F2" w14:textId="77777777" w:rsidTr="009657B8">
        <w:trPr>
          <w:cantSplit/>
          <w:jc w:val="center"/>
        </w:trPr>
        <w:tc>
          <w:tcPr>
            <w:tcW w:w="3024" w:type="dxa"/>
          </w:tcPr>
          <w:p w14:paraId="2FCFECC1" w14:textId="77777777" w:rsidR="00C32E34" w:rsidRPr="002169F4" w:rsidRDefault="00C32E34" w:rsidP="009657B8">
            <w:pPr>
              <w:pStyle w:val="Table-Body"/>
              <w:rPr>
                <w:noProof w:val="0"/>
                <w:lang w:val="en-US"/>
              </w:rPr>
            </w:pPr>
          </w:p>
        </w:tc>
        <w:tc>
          <w:tcPr>
            <w:tcW w:w="3024" w:type="dxa"/>
          </w:tcPr>
          <w:p w14:paraId="56BA7AC2" w14:textId="77777777" w:rsidR="00C32E34" w:rsidRPr="002169F4" w:rsidRDefault="00C32E34" w:rsidP="009657B8">
            <w:pPr>
              <w:pStyle w:val="Table-Body"/>
              <w:rPr>
                <w:noProof w:val="0"/>
                <w:lang w:val="en-US"/>
              </w:rPr>
            </w:pPr>
          </w:p>
        </w:tc>
        <w:tc>
          <w:tcPr>
            <w:tcW w:w="3024" w:type="dxa"/>
          </w:tcPr>
          <w:p w14:paraId="4B044BBA" w14:textId="77777777" w:rsidR="00C32E34" w:rsidRPr="002169F4" w:rsidRDefault="00C32E34" w:rsidP="009657B8">
            <w:pPr>
              <w:pStyle w:val="Table-Body"/>
              <w:rPr>
                <w:noProof w:val="0"/>
                <w:lang w:val="en-US"/>
              </w:rPr>
            </w:pPr>
          </w:p>
        </w:tc>
      </w:tr>
      <w:tr w:rsidR="00C32E34" w:rsidRPr="002169F4" w14:paraId="799BEA3E" w14:textId="77777777" w:rsidTr="009657B8">
        <w:trPr>
          <w:cantSplit/>
          <w:jc w:val="center"/>
        </w:trPr>
        <w:tc>
          <w:tcPr>
            <w:tcW w:w="3024" w:type="dxa"/>
          </w:tcPr>
          <w:p w14:paraId="0CD651E7" w14:textId="77777777" w:rsidR="00C32E34" w:rsidRPr="002169F4" w:rsidRDefault="00C32E34" w:rsidP="009657B8">
            <w:pPr>
              <w:pStyle w:val="Table-Body"/>
              <w:rPr>
                <w:noProof w:val="0"/>
                <w:lang w:val="en-US"/>
              </w:rPr>
            </w:pPr>
          </w:p>
        </w:tc>
        <w:tc>
          <w:tcPr>
            <w:tcW w:w="3024" w:type="dxa"/>
          </w:tcPr>
          <w:p w14:paraId="1510CF7B" w14:textId="77777777" w:rsidR="00C32E34" w:rsidRPr="002169F4" w:rsidRDefault="00C32E34" w:rsidP="009657B8">
            <w:pPr>
              <w:pStyle w:val="Table-Body"/>
              <w:rPr>
                <w:noProof w:val="0"/>
                <w:lang w:val="en-US"/>
              </w:rPr>
            </w:pPr>
          </w:p>
        </w:tc>
        <w:tc>
          <w:tcPr>
            <w:tcW w:w="3024" w:type="dxa"/>
          </w:tcPr>
          <w:p w14:paraId="40F45CE1" w14:textId="77777777" w:rsidR="00C32E34" w:rsidRPr="002169F4" w:rsidRDefault="00C32E34" w:rsidP="009657B8">
            <w:pPr>
              <w:pStyle w:val="Table-Body"/>
              <w:rPr>
                <w:noProof w:val="0"/>
                <w:lang w:val="en-US"/>
              </w:rPr>
            </w:pP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0F083D4F" w:rsidR="00C32E34" w:rsidRPr="002169F4" w:rsidRDefault="00DA5CC4" w:rsidP="005E0FB1">
            <w:pPr>
              <w:pStyle w:val="Table-Body"/>
              <w:spacing w:after="240"/>
              <w:rPr>
                <w:noProof w:val="0"/>
                <w:lang w:val="en-US"/>
              </w:rPr>
            </w:pPr>
            <w:r>
              <w:rPr>
                <w:noProof w:val="0"/>
                <w:lang w:val="en-US"/>
              </w:rPr>
              <w:t xml:space="preserve">National Eczema Association. Atopic Dermatitis: </w:t>
            </w:r>
            <w:hyperlink r:id="rId10" w:history="1">
              <w:r w:rsidRPr="002C3D4E">
                <w:rPr>
                  <w:rStyle w:val="Hipervnculo"/>
                  <w:noProof w:val="0"/>
                  <w:lang w:val="en-US"/>
                </w:rPr>
                <w:t>https://nationaleczema.org/eczema/types-of-eczema/atopic-dermatitis/</w:t>
              </w:r>
            </w:hyperlink>
          </w:p>
        </w:tc>
        <w:tc>
          <w:tcPr>
            <w:tcW w:w="4547" w:type="dxa"/>
          </w:tcPr>
          <w:p w14:paraId="7C07549B" w14:textId="37CD6706" w:rsidR="00C32E34" w:rsidRPr="002169F4" w:rsidRDefault="00DA5CC4" w:rsidP="005E0FB1">
            <w:pPr>
              <w:pStyle w:val="Table-Body"/>
              <w:spacing w:after="240"/>
              <w:rPr>
                <w:noProof w:val="0"/>
                <w:lang w:val="en-US"/>
              </w:rPr>
            </w:pPr>
            <w:r>
              <w:rPr>
                <w:noProof w:val="0"/>
                <w:lang w:val="en-US"/>
              </w:rPr>
              <w:t>General information about atopic dermatitis.</w:t>
            </w:r>
          </w:p>
        </w:tc>
      </w:tr>
      <w:tr w:rsidR="00C32E34" w:rsidRPr="002169F4" w14:paraId="279DF6CA" w14:textId="77777777" w:rsidTr="009657B8">
        <w:trPr>
          <w:cantSplit/>
          <w:jc w:val="center"/>
        </w:trPr>
        <w:tc>
          <w:tcPr>
            <w:tcW w:w="4525" w:type="dxa"/>
          </w:tcPr>
          <w:p w14:paraId="4B29A1B0" w14:textId="5E456E6D" w:rsidR="00C32E34" w:rsidRPr="002169F4" w:rsidRDefault="000E52EA" w:rsidP="005E0FB1">
            <w:pPr>
              <w:pStyle w:val="Table-Body"/>
              <w:spacing w:after="240"/>
              <w:rPr>
                <w:noProof w:val="0"/>
                <w:lang w:val="en-US"/>
              </w:rPr>
            </w:pPr>
            <w:proofErr w:type="spellStart"/>
            <w:r>
              <w:rPr>
                <w:noProof w:val="0"/>
                <w:lang w:val="en-US"/>
              </w:rPr>
              <w:t>Diccionario</w:t>
            </w:r>
            <w:proofErr w:type="spellEnd"/>
            <w:r>
              <w:rPr>
                <w:noProof w:val="0"/>
                <w:lang w:val="en-US"/>
              </w:rPr>
              <w:t xml:space="preserve"> </w:t>
            </w:r>
            <w:proofErr w:type="spellStart"/>
            <w:r>
              <w:rPr>
                <w:noProof w:val="0"/>
                <w:lang w:val="en-US"/>
              </w:rPr>
              <w:t>crítico</w:t>
            </w:r>
            <w:proofErr w:type="spellEnd"/>
            <w:r>
              <w:rPr>
                <w:noProof w:val="0"/>
                <w:lang w:val="en-US"/>
              </w:rPr>
              <w:t xml:space="preserve"> de </w:t>
            </w:r>
            <w:proofErr w:type="spellStart"/>
            <w:r>
              <w:rPr>
                <w:noProof w:val="0"/>
                <w:lang w:val="en-US"/>
              </w:rPr>
              <w:t>dudas</w:t>
            </w:r>
            <w:proofErr w:type="spellEnd"/>
            <w:r>
              <w:rPr>
                <w:noProof w:val="0"/>
                <w:lang w:val="en-US"/>
              </w:rPr>
              <w:t xml:space="preserve"> de </w:t>
            </w:r>
            <w:proofErr w:type="spellStart"/>
            <w:r>
              <w:rPr>
                <w:noProof w:val="0"/>
                <w:lang w:val="en-US"/>
              </w:rPr>
              <w:t>medicina</w:t>
            </w:r>
            <w:proofErr w:type="spellEnd"/>
            <w:r>
              <w:rPr>
                <w:noProof w:val="0"/>
                <w:lang w:val="en-US"/>
              </w:rPr>
              <w:t xml:space="preserve">, </w:t>
            </w:r>
            <w:proofErr w:type="spellStart"/>
            <w:r>
              <w:rPr>
                <w:noProof w:val="0"/>
                <w:lang w:val="en-US"/>
              </w:rPr>
              <w:t>inglé</w:t>
            </w:r>
            <w:r w:rsidR="005E0FB1">
              <w:rPr>
                <w:noProof w:val="0"/>
                <w:lang w:val="en-US"/>
              </w:rPr>
              <w:t>s-</w:t>
            </w:r>
            <w:r>
              <w:rPr>
                <w:noProof w:val="0"/>
                <w:lang w:val="en-US"/>
              </w:rPr>
              <w:t>español</w:t>
            </w:r>
            <w:proofErr w:type="spellEnd"/>
            <w:r>
              <w:rPr>
                <w:noProof w:val="0"/>
                <w:lang w:val="en-US"/>
              </w:rPr>
              <w:t xml:space="preserve">. Navarro (el Libro </w:t>
            </w:r>
            <w:proofErr w:type="spellStart"/>
            <w:r>
              <w:rPr>
                <w:noProof w:val="0"/>
                <w:lang w:val="en-US"/>
              </w:rPr>
              <w:t>Rojo</w:t>
            </w:r>
            <w:proofErr w:type="spellEnd"/>
            <w:r>
              <w:rPr>
                <w:noProof w:val="0"/>
                <w:lang w:val="en-US"/>
              </w:rPr>
              <w:t>).</w:t>
            </w:r>
          </w:p>
        </w:tc>
        <w:tc>
          <w:tcPr>
            <w:tcW w:w="4547" w:type="dxa"/>
          </w:tcPr>
          <w:p w14:paraId="38C71D18" w14:textId="77777777" w:rsidR="00C32E34" w:rsidRDefault="000E52EA" w:rsidP="005E0FB1">
            <w:pPr>
              <w:pStyle w:val="Table-Body"/>
              <w:spacing w:after="240"/>
              <w:rPr>
                <w:noProof w:val="0"/>
                <w:lang w:val="en-US"/>
              </w:rPr>
            </w:pPr>
            <w:r>
              <w:rPr>
                <w:noProof w:val="0"/>
                <w:lang w:val="en-US"/>
              </w:rPr>
              <w:t>Specific term: “severe”</w:t>
            </w:r>
            <w:r w:rsidR="005E0FB1">
              <w:rPr>
                <w:noProof w:val="0"/>
                <w:lang w:val="en-US"/>
              </w:rPr>
              <w:t>.</w:t>
            </w:r>
          </w:p>
          <w:p w14:paraId="172CAAB7" w14:textId="4BF7D41F" w:rsidR="00377089" w:rsidRPr="002169F4" w:rsidRDefault="00377089" w:rsidP="005E0FB1">
            <w:pPr>
              <w:pStyle w:val="Table-Body"/>
              <w:spacing w:after="240"/>
              <w:rPr>
                <w:noProof w:val="0"/>
                <w:lang w:val="en-US"/>
              </w:rPr>
            </w:pPr>
            <w:r>
              <w:rPr>
                <w:noProof w:val="0"/>
                <w:lang w:val="en-US"/>
              </w:rPr>
              <w:t>Specific term: “exacerbation”.</w:t>
            </w:r>
          </w:p>
        </w:tc>
      </w:tr>
      <w:tr w:rsidR="00C32E34" w:rsidRPr="002169F4" w14:paraId="429825D4" w14:textId="77777777" w:rsidTr="009657B8">
        <w:trPr>
          <w:cantSplit/>
          <w:jc w:val="center"/>
        </w:trPr>
        <w:tc>
          <w:tcPr>
            <w:tcW w:w="4525" w:type="dxa"/>
          </w:tcPr>
          <w:p w14:paraId="721161B8" w14:textId="2D0CDB2B" w:rsidR="00C32E34" w:rsidRPr="002169F4" w:rsidRDefault="00567429" w:rsidP="005E0FB1">
            <w:pPr>
              <w:pStyle w:val="Table-Body"/>
              <w:spacing w:after="240"/>
              <w:rPr>
                <w:noProof w:val="0"/>
                <w:lang w:val="en-US"/>
              </w:rPr>
            </w:pPr>
            <w:proofErr w:type="spellStart"/>
            <w:r>
              <w:rPr>
                <w:noProof w:val="0"/>
                <w:lang w:val="en-US"/>
              </w:rPr>
              <w:lastRenderedPageBreak/>
              <w:t>Medlineplus</w:t>
            </w:r>
            <w:proofErr w:type="spellEnd"/>
            <w:r>
              <w:rPr>
                <w:noProof w:val="0"/>
                <w:lang w:val="en-US"/>
              </w:rPr>
              <w:t xml:space="preserve">. </w:t>
            </w:r>
            <w:r w:rsidRPr="00567429">
              <w:rPr>
                <w:noProof w:val="0"/>
                <w:lang w:val="en-US"/>
              </w:rPr>
              <w:t>Subcutaneous (SQ) injections</w:t>
            </w:r>
            <w:r w:rsidR="005E0FB1">
              <w:rPr>
                <w:noProof w:val="0"/>
                <w:lang w:val="en-US"/>
              </w:rPr>
              <w:t xml:space="preserve"> (bilingual source)</w:t>
            </w:r>
            <w:r>
              <w:rPr>
                <w:noProof w:val="0"/>
                <w:lang w:val="en-US"/>
              </w:rPr>
              <w:t xml:space="preserve">: </w:t>
            </w:r>
            <w:hyperlink r:id="rId11" w:anchor=":~:text=Subcutaneous%20(SQ%20or%20Sub%2DQ,Blood%2Dthinners" w:history="1">
              <w:r w:rsidR="005E0FB1" w:rsidRPr="002C3D4E">
                <w:rPr>
                  <w:rStyle w:val="Hipervnculo"/>
                  <w:noProof w:val="0"/>
                  <w:lang w:val="en-US"/>
                </w:rPr>
                <w:t>https://medlineplus.gov/ency/patientinstructions/000430.htm#:~:text=Subcutaneous%20(SQ%20or%20Sub%2DQ,Blood%2Dthinners</w:t>
              </w:r>
            </w:hyperlink>
          </w:p>
        </w:tc>
        <w:tc>
          <w:tcPr>
            <w:tcW w:w="4547" w:type="dxa"/>
          </w:tcPr>
          <w:p w14:paraId="1FDED4D8" w14:textId="202F1256" w:rsidR="00C32E34" w:rsidRPr="002169F4" w:rsidRDefault="00567429" w:rsidP="005E0FB1">
            <w:pPr>
              <w:pStyle w:val="Table-Body"/>
              <w:spacing w:after="240"/>
              <w:rPr>
                <w:noProof w:val="0"/>
                <w:lang w:val="en-US"/>
              </w:rPr>
            </w:pPr>
            <w:r>
              <w:rPr>
                <w:noProof w:val="0"/>
                <w:lang w:val="en-US"/>
              </w:rPr>
              <w:t>Specific term: “subcutaneous injection”.</w:t>
            </w:r>
          </w:p>
        </w:tc>
      </w:tr>
      <w:tr w:rsidR="008F046B" w:rsidRPr="002169F4" w14:paraId="270E80A8" w14:textId="77777777" w:rsidTr="009657B8">
        <w:trPr>
          <w:cantSplit/>
          <w:jc w:val="center"/>
        </w:trPr>
        <w:tc>
          <w:tcPr>
            <w:tcW w:w="4525" w:type="dxa"/>
          </w:tcPr>
          <w:p w14:paraId="48A9633C" w14:textId="48F370C9" w:rsidR="008F046B" w:rsidRDefault="008F046B" w:rsidP="005E0FB1">
            <w:pPr>
              <w:pStyle w:val="Table-Body"/>
              <w:spacing w:after="240"/>
              <w:rPr>
                <w:noProof w:val="0"/>
                <w:lang w:val="en-US"/>
              </w:rPr>
            </w:pPr>
            <w:r>
              <w:rPr>
                <w:noProof w:val="0"/>
                <w:lang w:val="en-US"/>
              </w:rPr>
              <w:t xml:space="preserve">Science Direct. </w:t>
            </w:r>
            <w:proofErr w:type="spellStart"/>
            <w:r w:rsidRPr="008F046B">
              <w:rPr>
                <w:noProof w:val="0"/>
                <w:lang w:val="en-US"/>
              </w:rPr>
              <w:t>Utilidad</w:t>
            </w:r>
            <w:proofErr w:type="spellEnd"/>
            <w:r w:rsidRPr="008F046B">
              <w:rPr>
                <w:noProof w:val="0"/>
                <w:lang w:val="en-US"/>
              </w:rPr>
              <w:t xml:space="preserve"> de la </w:t>
            </w:r>
            <w:proofErr w:type="spellStart"/>
            <w:r w:rsidRPr="008F046B">
              <w:rPr>
                <w:noProof w:val="0"/>
                <w:lang w:val="en-US"/>
              </w:rPr>
              <w:t>mucoplastia</w:t>
            </w:r>
            <w:proofErr w:type="spellEnd"/>
            <w:r w:rsidRPr="008F046B">
              <w:rPr>
                <w:noProof w:val="0"/>
                <w:lang w:val="en-US"/>
              </w:rPr>
              <w:t xml:space="preserve"> endonasal </w:t>
            </w:r>
            <w:proofErr w:type="spellStart"/>
            <w:r w:rsidRPr="008F046B">
              <w:rPr>
                <w:noProof w:val="0"/>
                <w:lang w:val="en-US"/>
              </w:rPr>
              <w:t>en</w:t>
            </w:r>
            <w:proofErr w:type="spellEnd"/>
            <w:r w:rsidRPr="008F046B">
              <w:rPr>
                <w:noProof w:val="0"/>
                <w:lang w:val="en-US"/>
              </w:rPr>
              <w:t xml:space="preserve"> el </w:t>
            </w:r>
            <w:proofErr w:type="spellStart"/>
            <w:r w:rsidRPr="008F046B">
              <w:rPr>
                <w:noProof w:val="0"/>
                <w:lang w:val="en-US"/>
              </w:rPr>
              <w:t>tratamiento</w:t>
            </w:r>
            <w:proofErr w:type="spellEnd"/>
            <w:r w:rsidRPr="008F046B">
              <w:rPr>
                <w:noProof w:val="0"/>
                <w:lang w:val="en-US"/>
              </w:rPr>
              <w:t xml:space="preserve"> </w:t>
            </w:r>
            <w:proofErr w:type="spellStart"/>
            <w:r w:rsidRPr="008F046B">
              <w:rPr>
                <w:noProof w:val="0"/>
                <w:lang w:val="en-US"/>
              </w:rPr>
              <w:t>quirúrgico</w:t>
            </w:r>
            <w:proofErr w:type="spellEnd"/>
            <w:r w:rsidRPr="008F046B">
              <w:rPr>
                <w:noProof w:val="0"/>
                <w:lang w:val="en-US"/>
              </w:rPr>
              <w:t xml:space="preserve"> de la </w:t>
            </w:r>
            <w:proofErr w:type="spellStart"/>
            <w:r w:rsidRPr="008F046B">
              <w:rPr>
                <w:noProof w:val="0"/>
                <w:lang w:val="en-US"/>
              </w:rPr>
              <w:t>rinosinusitis</w:t>
            </w:r>
            <w:proofErr w:type="spellEnd"/>
            <w:r w:rsidRPr="008F046B">
              <w:rPr>
                <w:noProof w:val="0"/>
                <w:lang w:val="en-US"/>
              </w:rPr>
              <w:t xml:space="preserve"> </w:t>
            </w:r>
            <w:proofErr w:type="spellStart"/>
            <w:r w:rsidRPr="008F046B">
              <w:rPr>
                <w:noProof w:val="0"/>
                <w:lang w:val="en-US"/>
              </w:rPr>
              <w:t>crónica</w:t>
            </w:r>
            <w:proofErr w:type="spellEnd"/>
            <w:r w:rsidRPr="008F046B">
              <w:rPr>
                <w:noProof w:val="0"/>
                <w:lang w:val="en-US"/>
              </w:rPr>
              <w:t xml:space="preserve"> con </w:t>
            </w:r>
            <w:proofErr w:type="spellStart"/>
            <w:r w:rsidRPr="008F046B">
              <w:rPr>
                <w:noProof w:val="0"/>
                <w:lang w:val="en-US"/>
              </w:rPr>
              <w:t>pólipos</w:t>
            </w:r>
            <w:proofErr w:type="spellEnd"/>
            <w:r w:rsidRPr="008F046B">
              <w:rPr>
                <w:noProof w:val="0"/>
                <w:lang w:val="en-US"/>
              </w:rPr>
              <w:t xml:space="preserve"> nasales. </w:t>
            </w:r>
            <w:proofErr w:type="spellStart"/>
            <w:r w:rsidRPr="008F046B">
              <w:rPr>
                <w:noProof w:val="0"/>
                <w:lang w:val="en-US"/>
              </w:rPr>
              <w:t>Estudio</w:t>
            </w:r>
            <w:proofErr w:type="spellEnd"/>
            <w:r w:rsidRPr="008F046B">
              <w:rPr>
                <w:noProof w:val="0"/>
                <w:lang w:val="en-US"/>
              </w:rPr>
              <w:t xml:space="preserve"> </w:t>
            </w:r>
            <w:proofErr w:type="spellStart"/>
            <w:r>
              <w:rPr>
                <w:noProof w:val="0"/>
                <w:lang w:val="en-US"/>
              </w:rPr>
              <w:t>prospectivo</w:t>
            </w:r>
            <w:proofErr w:type="spellEnd"/>
            <w:r>
              <w:rPr>
                <w:noProof w:val="0"/>
                <w:lang w:val="en-US"/>
              </w:rPr>
              <w:t xml:space="preserve">: </w:t>
            </w:r>
            <w:hyperlink r:id="rId12" w:history="1">
              <w:r w:rsidRPr="009B2F38">
                <w:rPr>
                  <w:rStyle w:val="Hipervnculo"/>
                  <w:noProof w:val="0"/>
                  <w:lang w:val="en-US"/>
                </w:rPr>
                <w:t>https://www.sciencedirect.com/science/article/abs/pii/S0001651920301655</w:t>
              </w:r>
            </w:hyperlink>
            <w:r>
              <w:rPr>
                <w:noProof w:val="0"/>
                <w:lang w:val="en-US"/>
              </w:rPr>
              <w:t xml:space="preserve"> </w:t>
            </w:r>
          </w:p>
        </w:tc>
        <w:tc>
          <w:tcPr>
            <w:tcW w:w="4547" w:type="dxa"/>
          </w:tcPr>
          <w:p w14:paraId="2550C7D2" w14:textId="3E3AAF27" w:rsidR="008F046B" w:rsidRDefault="008F046B" w:rsidP="005E0FB1">
            <w:pPr>
              <w:pStyle w:val="Table-Body"/>
              <w:spacing w:after="240"/>
              <w:rPr>
                <w:noProof w:val="0"/>
                <w:lang w:val="en-US"/>
              </w:rPr>
            </w:pPr>
            <w:r>
              <w:rPr>
                <w:noProof w:val="0"/>
                <w:lang w:val="en-US"/>
              </w:rPr>
              <w:t>Specific term: “</w:t>
            </w:r>
            <w:r>
              <w:t>chronic rhinosinusitis with nasal polyps</w:t>
            </w:r>
            <w:r>
              <w:t>”.</w:t>
            </w:r>
          </w:p>
        </w:tc>
      </w:tr>
      <w:tr w:rsidR="00FE2F24" w:rsidRPr="002169F4" w14:paraId="2BFDA318" w14:textId="77777777" w:rsidTr="009657B8">
        <w:trPr>
          <w:cantSplit/>
          <w:jc w:val="center"/>
        </w:trPr>
        <w:tc>
          <w:tcPr>
            <w:tcW w:w="4525" w:type="dxa"/>
          </w:tcPr>
          <w:p w14:paraId="735F65DC" w14:textId="380F5C86" w:rsidR="00FE2F24" w:rsidRDefault="00FE2F24" w:rsidP="005E0FB1">
            <w:pPr>
              <w:pStyle w:val="Table-Body"/>
              <w:spacing w:after="240"/>
              <w:rPr>
                <w:noProof w:val="0"/>
                <w:lang w:val="en-US"/>
              </w:rPr>
            </w:pPr>
            <w:proofErr w:type="spellStart"/>
            <w:r>
              <w:rPr>
                <w:noProof w:val="0"/>
                <w:lang w:val="en-US"/>
              </w:rPr>
              <w:t>Cosnautas</w:t>
            </w:r>
            <w:proofErr w:type="spellEnd"/>
            <w:r>
              <w:rPr>
                <w:noProof w:val="0"/>
                <w:lang w:val="en-US"/>
              </w:rPr>
              <w:t xml:space="preserve">: </w:t>
            </w:r>
            <w:hyperlink r:id="rId13" w:history="1">
              <w:r w:rsidRPr="009B2F38">
                <w:rPr>
                  <w:rStyle w:val="Hipervnculo"/>
                  <w:noProof w:val="0"/>
                  <w:lang w:val="en-US"/>
                </w:rPr>
                <w:t>http://www.cosnautas.com/es/libro/31954-live-vaccine</w:t>
              </w:r>
            </w:hyperlink>
            <w:r>
              <w:rPr>
                <w:noProof w:val="0"/>
                <w:lang w:val="en-US"/>
              </w:rPr>
              <w:t xml:space="preserve"> </w:t>
            </w:r>
          </w:p>
        </w:tc>
        <w:tc>
          <w:tcPr>
            <w:tcW w:w="4547" w:type="dxa"/>
          </w:tcPr>
          <w:p w14:paraId="2DD3A8C0" w14:textId="6E8E38D2" w:rsidR="00FE2F24" w:rsidRDefault="00FE2F24" w:rsidP="005E0FB1">
            <w:pPr>
              <w:pStyle w:val="Table-Body"/>
              <w:spacing w:after="240"/>
              <w:rPr>
                <w:noProof w:val="0"/>
                <w:lang w:val="en-US"/>
              </w:rPr>
            </w:pPr>
            <w:r>
              <w:rPr>
                <w:noProof w:val="0"/>
                <w:lang w:val="en-US"/>
              </w:rPr>
              <w:t>Specific term: “live vaccine”.</w:t>
            </w:r>
          </w:p>
        </w:tc>
      </w:tr>
    </w:tbl>
    <w:p w14:paraId="61F01B2B" w14:textId="77777777" w:rsidR="00C32E34" w:rsidRPr="002169F4" w:rsidRDefault="00C32E34" w:rsidP="00C32E34">
      <w:pPr>
        <w:rPr>
          <w:lang w:val="en-US"/>
        </w:rPr>
      </w:pPr>
    </w:p>
    <w:bookmarkEnd w:id="0"/>
    <w:p w14:paraId="24DBB44E" w14:textId="1CAB9624" w:rsidR="00E23080" w:rsidRDefault="00222AEE" w:rsidP="00C32E34">
      <w:proofErr w:type="spellStart"/>
      <w:r>
        <w:t>Thanks</w:t>
      </w:r>
      <w:proofErr w:type="spellEnd"/>
      <w:r>
        <w:t>!</w:t>
      </w:r>
    </w:p>
    <w:p w14:paraId="7DAB93EE" w14:textId="3A56FBC9" w:rsidR="00981C31" w:rsidRDefault="00981C31" w:rsidP="00C32E34"/>
    <w:sectPr w:rsidR="00981C31">
      <w:headerReference w:type="even" r:id="rId14"/>
      <w:headerReference w:type="default" r:id="rId15"/>
      <w:footerReference w:type="even" r:id="rId16"/>
      <w:footerReference w:type="default" r:id="rId17"/>
      <w:headerReference w:type="first" r:id="rId18"/>
      <w:footerReference w:type="firs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45196D" w14:textId="77777777" w:rsidR="000D1928" w:rsidRDefault="000D1928">
      <w:pPr>
        <w:spacing w:after="0" w:line="240" w:lineRule="auto"/>
      </w:pPr>
      <w:r>
        <w:separator/>
      </w:r>
    </w:p>
  </w:endnote>
  <w:endnote w:type="continuationSeparator" w:id="0">
    <w:p w14:paraId="57775D03" w14:textId="77777777" w:rsidR="000D1928" w:rsidRDefault="000D1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05EDAF" w14:textId="77777777" w:rsidR="000D1928" w:rsidRDefault="000D1928">
      <w:pPr>
        <w:spacing w:after="0" w:line="240" w:lineRule="auto"/>
      </w:pPr>
      <w:r>
        <w:separator/>
      </w:r>
    </w:p>
  </w:footnote>
  <w:footnote w:type="continuationSeparator" w:id="0">
    <w:p w14:paraId="28F7A4BF" w14:textId="77777777" w:rsidR="000D1928" w:rsidRDefault="000D19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A9177" w14:textId="57A6F0BC" w:rsidR="00742B7C" w:rsidRDefault="00982732" w:rsidP="00785076">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proofErr w:type="spellStart"/>
    <w:r w:rsidR="00785076" w:rsidRPr="00785076">
      <w:t>POVE01-R2</w:t>
    </w:r>
    <w:proofErr w:type="spellEnd"/>
    <w:r w:rsidR="00785076" w:rsidRPr="00785076">
      <w:t xml:space="preserve"> - 0</w:t>
    </w: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416C0F24"/>
    <w:multiLevelType w:val="hybridMultilevel"/>
    <w:tmpl w:val="3704F7E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4CE1269F"/>
    <w:multiLevelType w:val="hybridMultilevel"/>
    <w:tmpl w:val="40EC2D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56F7062B"/>
    <w:multiLevelType w:val="hybridMultilevel"/>
    <w:tmpl w:val="9C80620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3BF2F7C"/>
    <w:multiLevelType w:val="hybridMultilevel"/>
    <w:tmpl w:val="AA7867D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5"/>
  </w:num>
  <w:num w:numId="3">
    <w:abstractNumId w:val="1"/>
  </w:num>
  <w:num w:numId="4">
    <w:abstractNumId w:val="2"/>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0D1928"/>
    <w:rsid w:val="000E52EA"/>
    <w:rsid w:val="00116259"/>
    <w:rsid w:val="001D5956"/>
    <w:rsid w:val="00222AEE"/>
    <w:rsid w:val="0029735B"/>
    <w:rsid w:val="002B46B3"/>
    <w:rsid w:val="00372941"/>
    <w:rsid w:val="00375843"/>
    <w:rsid w:val="00377089"/>
    <w:rsid w:val="003B4DE8"/>
    <w:rsid w:val="00472318"/>
    <w:rsid w:val="004936AB"/>
    <w:rsid w:val="00502332"/>
    <w:rsid w:val="00567429"/>
    <w:rsid w:val="00594C8B"/>
    <w:rsid w:val="005C4A8E"/>
    <w:rsid w:val="005E0FB1"/>
    <w:rsid w:val="006759C5"/>
    <w:rsid w:val="006B63B5"/>
    <w:rsid w:val="00717925"/>
    <w:rsid w:val="00762573"/>
    <w:rsid w:val="00785076"/>
    <w:rsid w:val="00814892"/>
    <w:rsid w:val="00817C43"/>
    <w:rsid w:val="0083356E"/>
    <w:rsid w:val="008E694A"/>
    <w:rsid w:val="008F046B"/>
    <w:rsid w:val="00931142"/>
    <w:rsid w:val="00947BA5"/>
    <w:rsid w:val="00970A9B"/>
    <w:rsid w:val="00981C31"/>
    <w:rsid w:val="00982732"/>
    <w:rsid w:val="00992EE4"/>
    <w:rsid w:val="009E6A79"/>
    <w:rsid w:val="009F14F1"/>
    <w:rsid w:val="00A605AA"/>
    <w:rsid w:val="00A6385E"/>
    <w:rsid w:val="00A64FA3"/>
    <w:rsid w:val="00A9682A"/>
    <w:rsid w:val="00AB3352"/>
    <w:rsid w:val="00AD1A1F"/>
    <w:rsid w:val="00B121D1"/>
    <w:rsid w:val="00B92973"/>
    <w:rsid w:val="00BA1735"/>
    <w:rsid w:val="00BA77C8"/>
    <w:rsid w:val="00C32E34"/>
    <w:rsid w:val="00C43D38"/>
    <w:rsid w:val="00C46D6F"/>
    <w:rsid w:val="00CA061F"/>
    <w:rsid w:val="00CA3D37"/>
    <w:rsid w:val="00CE7801"/>
    <w:rsid w:val="00DA5CC4"/>
    <w:rsid w:val="00E21E4E"/>
    <w:rsid w:val="00E23080"/>
    <w:rsid w:val="00E50F91"/>
    <w:rsid w:val="00E8378D"/>
    <w:rsid w:val="00ED2F8F"/>
    <w:rsid w:val="00FE2F24"/>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81C31"/>
    <w:pPr>
      <w:ind w:left="720"/>
      <w:contextualSpacing/>
    </w:pPr>
  </w:style>
  <w:style w:type="character" w:styleId="Hipervnculo">
    <w:name w:val="Hyperlink"/>
    <w:basedOn w:val="Fuentedeprrafopredeter"/>
    <w:uiPriority w:val="99"/>
    <w:unhideWhenUsed/>
    <w:rsid w:val="00DA5CC4"/>
    <w:rPr>
      <w:color w:val="0563C1" w:themeColor="hyperlink"/>
      <w:u w:val="single"/>
    </w:rPr>
  </w:style>
  <w:style w:type="character" w:styleId="Mencinsinresolver">
    <w:name w:val="Unresolved Mention"/>
    <w:basedOn w:val="Fuentedeprrafopredeter"/>
    <w:uiPriority w:val="99"/>
    <w:semiHidden/>
    <w:unhideWhenUsed/>
    <w:rsid w:val="00DA5C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3048192">
      <w:bodyDiv w:val="1"/>
      <w:marLeft w:val="0"/>
      <w:marRight w:val="0"/>
      <w:marTop w:val="0"/>
      <w:marBottom w:val="0"/>
      <w:divBdr>
        <w:top w:val="none" w:sz="0" w:space="0" w:color="auto"/>
        <w:left w:val="none" w:sz="0" w:space="0" w:color="auto"/>
        <w:bottom w:val="none" w:sz="0" w:space="0" w:color="auto"/>
        <w:right w:val="none" w:sz="0" w:space="0" w:color="auto"/>
      </w:divBdr>
    </w:div>
    <w:div w:id="170389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osnautas.com/es/libro/31954-live-vaccin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sciencedirect.com/science/article/abs/pii/S0001651920301655"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edlineplus.gov/ency/patientinstructions/000430.htm"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nationaleczema.org/eczema/types-of-eczema/atopic-dermatitis/"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Pages>
  <Words>1452</Words>
  <Characters>7991</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Melisa Leiva</cp:lastModifiedBy>
  <cp:revision>10</cp:revision>
  <dcterms:created xsi:type="dcterms:W3CDTF">2021-03-17T14:57:00Z</dcterms:created>
  <dcterms:modified xsi:type="dcterms:W3CDTF">2021-03-23T19:47:00Z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